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drawings/drawing1.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b/>
          <w:bCs/>
          <w:color w:val="000000" w:themeColor="text1"/>
          <w:sz w:val="72"/>
          <w:szCs w:val="72"/>
          <w14:textFill>
            <w14:solidFill>
              <w14:schemeClr w14:val="tx1"/>
            </w14:solidFill>
          </w14:textFill>
        </w:rPr>
      </w:pPr>
      <w:r>
        <w:rPr>
          <w:rFonts w:hint="eastAsia"/>
          <w:b/>
          <w:bCs/>
          <w:color w:val="000000" w:themeColor="text1"/>
          <w:sz w:val="52"/>
          <w:szCs w:val="52"/>
          <w14:textFill>
            <w14:solidFill>
              <w14:schemeClr w14:val="tx1"/>
            </w14:solidFill>
          </w14:textFill>
        </w:rPr>
        <w:t>南充电子工业学校</w:t>
      </w:r>
    </w:p>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b/>
          <w:bCs/>
          <w:color w:val="000000" w:themeColor="text1"/>
          <w:sz w:val="52"/>
          <w:szCs w:val="5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ascii="仿宋_GB2312" w:hAnsi="仿宋_GB2312" w:eastAsia="仿宋_GB2312" w:cs="仿宋_GB2312"/>
          <w:color w:val="000000" w:themeColor="text1"/>
          <w:sz w:val="52"/>
          <w:szCs w:val="52"/>
          <w14:textFill>
            <w14:solidFill>
              <w14:schemeClr w14:val="tx1"/>
            </w14:solidFill>
          </w14:textFill>
        </w:rPr>
      </w:pPr>
      <w:r>
        <w:rPr>
          <w:rFonts w:hint="eastAsia" w:ascii="仿宋_GB2312" w:hAnsi="仿宋_GB2312" w:eastAsia="仿宋_GB2312" w:cs="仿宋_GB2312"/>
          <w:color w:val="000000" w:themeColor="text1"/>
          <w:sz w:val="52"/>
          <w:szCs w:val="52"/>
          <w14:textFill>
            <w14:solidFill>
              <w14:schemeClr w14:val="tx1"/>
            </w14:solidFill>
          </w14:textFill>
        </w:rPr>
        <w:t>中等职业教育年度质量报告</w:t>
      </w:r>
    </w:p>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ascii="新宋体" w:hAnsi="新宋体" w:eastAsia="新宋体" w:cs="新宋体"/>
          <w:color w:val="000000" w:themeColor="text1"/>
          <w:sz w:val="44"/>
          <w:szCs w:val="44"/>
          <w14:textFill>
            <w14:solidFill>
              <w14:schemeClr w14:val="tx1"/>
            </w14:solidFill>
          </w14:textFill>
        </w:rPr>
      </w:pPr>
      <w:r>
        <w:rPr>
          <w:rFonts w:hint="eastAsia" w:ascii="新宋体" w:hAnsi="新宋体" w:eastAsia="新宋体" w:cs="新宋体"/>
          <w:color w:val="000000" w:themeColor="text1"/>
          <w:sz w:val="44"/>
          <w:szCs w:val="44"/>
          <w14:textFill>
            <w14:solidFill>
              <w14:schemeClr w14:val="tx1"/>
            </w14:solidFill>
          </w14:textFill>
        </w:rPr>
        <w:t>（20</w:t>
      </w:r>
      <w:r>
        <w:rPr>
          <w:rFonts w:hint="eastAsia" w:ascii="新宋体" w:hAnsi="新宋体" w:eastAsia="新宋体" w:cs="新宋体"/>
          <w:color w:val="000000" w:themeColor="text1"/>
          <w:sz w:val="44"/>
          <w:szCs w:val="44"/>
          <w:lang w:val="en-US" w:eastAsia="zh-CN"/>
          <w14:textFill>
            <w14:solidFill>
              <w14:schemeClr w14:val="tx1"/>
            </w14:solidFill>
          </w14:textFill>
        </w:rPr>
        <w:t>21</w:t>
      </w:r>
      <w:r>
        <w:rPr>
          <w:rFonts w:hint="eastAsia" w:ascii="新宋体" w:hAnsi="新宋体" w:eastAsia="新宋体" w:cs="新宋体"/>
          <w:color w:val="000000" w:themeColor="text1"/>
          <w:sz w:val="44"/>
          <w:szCs w:val="44"/>
          <w14:textFill>
            <w14:solidFill>
              <w14:schemeClr w14:val="tx1"/>
            </w14:solidFill>
          </w14:textFill>
        </w:rPr>
        <w:t>年度）</w:t>
      </w:r>
    </w:p>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ascii="新宋体" w:hAnsi="新宋体" w:eastAsia="新宋体" w:cs="新宋体"/>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eastAsia="新宋体"/>
          <w:color w:val="000000" w:themeColor="text1"/>
          <w:sz w:val="44"/>
          <w:szCs w:val="44"/>
          <w:lang w:val="en-US" w:eastAsia="zh-CN"/>
          <w14:textFill>
            <w14:solidFill>
              <w14:schemeClr w14:val="tx1"/>
            </w14:solidFill>
          </w14:textFill>
        </w:rPr>
      </w:pPr>
      <w:r>
        <w:rPr>
          <w:rFonts w:hint="eastAsia" w:ascii="新宋体" w:hAnsi="新宋体" w:eastAsia="新宋体" w:cs="新宋体"/>
          <w:color w:val="000000" w:themeColor="text1"/>
          <w:sz w:val="44"/>
          <w:szCs w:val="44"/>
          <w14:textFill>
            <w14:solidFill>
              <w14:schemeClr w14:val="tx1"/>
            </w14:solidFill>
          </w14:textFill>
        </w:rPr>
        <w:t>二0</w:t>
      </w:r>
      <w:r>
        <w:rPr>
          <w:rFonts w:hint="eastAsia" w:ascii="新宋体" w:hAnsi="新宋体" w:eastAsia="新宋体" w:cs="新宋体"/>
          <w:color w:val="000000" w:themeColor="text1"/>
          <w:sz w:val="44"/>
          <w:szCs w:val="44"/>
          <w:lang w:eastAsia="zh-CN"/>
          <w14:textFill>
            <w14:solidFill>
              <w14:schemeClr w14:val="tx1"/>
            </w14:solidFill>
          </w14:textFill>
        </w:rPr>
        <w:t>二一</w:t>
      </w:r>
      <w:r>
        <w:rPr>
          <w:rFonts w:hint="eastAsia" w:ascii="新宋体" w:hAnsi="新宋体" w:eastAsia="新宋体" w:cs="新宋体"/>
          <w:color w:val="000000" w:themeColor="text1"/>
          <w:sz w:val="44"/>
          <w:szCs w:val="44"/>
          <w14:textFill>
            <w14:solidFill>
              <w14:schemeClr w14:val="tx1"/>
            </w14:solidFill>
          </w14:textFill>
        </w:rPr>
        <w:t>年</w:t>
      </w:r>
      <w:r>
        <w:rPr>
          <w:rFonts w:hint="eastAsia" w:ascii="新宋体" w:hAnsi="新宋体" w:eastAsia="新宋体" w:cs="新宋体"/>
          <w:color w:val="000000" w:themeColor="text1"/>
          <w:sz w:val="44"/>
          <w:szCs w:val="44"/>
          <w:lang w:eastAsia="zh-CN"/>
          <w14:textFill>
            <w14:solidFill>
              <w14:schemeClr w14:val="tx1"/>
            </w14:solidFill>
          </w14:textFill>
        </w:rPr>
        <w:t>十二</w:t>
      </w:r>
      <w:r>
        <w:rPr>
          <w:rFonts w:hint="eastAsia" w:ascii="新宋体" w:hAnsi="新宋体" w:eastAsia="新宋体" w:cs="新宋体"/>
          <w:color w:val="000000" w:themeColor="text1"/>
          <w:sz w:val="44"/>
          <w:szCs w:val="44"/>
          <w14:textFill>
            <w14:solidFill>
              <w14:schemeClr w14:val="tx1"/>
            </w14:solidFill>
          </w14:textFill>
        </w:rPr>
        <w:t>月</w:t>
      </w:r>
      <w:r>
        <w:rPr>
          <w:rFonts w:hint="eastAsia" w:ascii="新宋体" w:hAnsi="新宋体" w:eastAsia="新宋体" w:cs="新宋体"/>
          <w:color w:val="000000" w:themeColor="text1"/>
          <w:sz w:val="44"/>
          <w:szCs w:val="44"/>
          <w:lang w:eastAsia="zh-CN"/>
          <w14:textFill>
            <w14:solidFill>
              <w14:schemeClr w14:val="tx1"/>
            </w14:solidFill>
          </w14:textFill>
        </w:rPr>
        <w:t>二日</w:t>
      </w:r>
    </w:p>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color w:val="000000" w:themeColor="text1"/>
          <w:sz w:val="44"/>
          <w:szCs w:val="44"/>
          <w14:textFill>
            <w14:solidFill>
              <w14:schemeClr w14:val="tx1"/>
            </w14:solidFill>
          </w14:textFill>
        </w:rPr>
      </w:pPr>
      <w:r>
        <w:rPr>
          <w:rFonts w:hint="eastAsia"/>
          <w:color w:val="000000" w:themeColor="text1"/>
          <w:sz w:val="44"/>
          <w:szCs w:val="44"/>
          <w14:textFill>
            <w14:solidFill>
              <w14:schemeClr w14:val="tx1"/>
            </w14:solidFill>
          </w14:textFill>
        </w:rPr>
        <w:t>目录</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240" w:lineRule="auto"/>
        <w:textAlignment w:val="auto"/>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学校情况</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ascii="新宋体" w:hAnsi="新宋体" w:eastAsia="新宋体" w:cs="新宋体"/>
          <w:color w:val="000000" w:themeColor="text1"/>
          <w:sz w:val="30"/>
          <w:szCs w:val="30"/>
          <w14:textFill>
            <w14:solidFill>
              <w14:schemeClr w14:val="tx1"/>
            </w14:solidFill>
          </w14:textFill>
        </w:rPr>
      </w:pPr>
      <w:r>
        <w:rPr>
          <w:rFonts w:hint="eastAsia" w:ascii="新宋体" w:hAnsi="新宋体" w:eastAsia="新宋体" w:cs="新宋体"/>
          <w:color w:val="000000" w:themeColor="text1"/>
          <w:sz w:val="30"/>
          <w:szCs w:val="30"/>
          <w14:textFill>
            <w14:solidFill>
              <w14:schemeClr w14:val="tx1"/>
            </w14:solidFill>
          </w14:textFill>
        </w:rPr>
        <w:t>1.1学校概况</w:t>
      </w:r>
      <w:r>
        <w:rPr>
          <w:rFonts w:hint="eastAsia"/>
          <w:color w:val="000000" w:themeColor="text1"/>
          <w:sz w:val="32"/>
          <w:szCs w:val="32"/>
          <w14:textFill>
            <w14:solidFill>
              <w14:schemeClr w14:val="tx1"/>
            </w14:solidFill>
          </w14:textFill>
        </w:rPr>
        <w:t>………………………………………………</w:t>
      </w:r>
      <w:r>
        <w:rPr>
          <w:rFonts w:hint="eastAsia" w:ascii="新宋体" w:hAnsi="新宋体" w:eastAsia="新宋体" w:cs="新宋体"/>
          <w:color w:val="000000" w:themeColor="text1"/>
          <w:sz w:val="30"/>
          <w:szCs w:val="30"/>
          <w14:textFill>
            <w14:solidFill>
              <w14:schemeClr w14:val="tx1"/>
            </w14:solidFill>
          </w14:textFill>
        </w:rPr>
        <w:t>1</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ascii="新宋体" w:hAnsi="新宋体" w:eastAsia="新宋体" w:cs="新宋体"/>
          <w:color w:val="000000" w:themeColor="text1"/>
          <w:sz w:val="30"/>
          <w:szCs w:val="30"/>
          <w14:textFill>
            <w14:solidFill>
              <w14:schemeClr w14:val="tx1"/>
            </w14:solidFill>
          </w14:textFill>
        </w:rPr>
      </w:pPr>
      <w:r>
        <w:rPr>
          <w:rFonts w:hint="eastAsia" w:ascii="新宋体" w:hAnsi="新宋体" w:eastAsia="新宋体" w:cs="新宋体"/>
          <w:color w:val="000000" w:themeColor="text1"/>
          <w:sz w:val="30"/>
          <w:szCs w:val="30"/>
          <w14:textFill>
            <w14:solidFill>
              <w14:schemeClr w14:val="tx1"/>
            </w14:solidFill>
          </w14:textFill>
        </w:rPr>
        <w:t>1.2学生情况</w:t>
      </w:r>
      <w:r>
        <w:rPr>
          <w:rFonts w:hint="eastAsia"/>
          <w:color w:val="000000" w:themeColor="text1"/>
          <w:sz w:val="32"/>
          <w:szCs w:val="32"/>
          <w14:textFill>
            <w14:solidFill>
              <w14:schemeClr w14:val="tx1"/>
            </w14:solidFill>
          </w14:textFill>
        </w:rPr>
        <w:t>………………………………………………</w:t>
      </w:r>
      <w:r>
        <w:rPr>
          <w:rFonts w:hint="eastAsia" w:ascii="新宋体" w:hAnsi="新宋体" w:eastAsia="新宋体" w:cs="新宋体"/>
          <w:color w:val="000000" w:themeColor="text1"/>
          <w:sz w:val="30"/>
          <w:szCs w:val="30"/>
          <w14:textFill>
            <w14:solidFill>
              <w14:schemeClr w14:val="tx1"/>
            </w14:solidFill>
          </w14:textFill>
        </w:rPr>
        <w:t>2</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ascii="新宋体" w:hAnsi="新宋体" w:eastAsia="新宋体" w:cs="新宋体"/>
          <w:color w:val="000000" w:themeColor="text1"/>
          <w:sz w:val="30"/>
          <w:szCs w:val="30"/>
          <w14:textFill>
            <w14:solidFill>
              <w14:schemeClr w14:val="tx1"/>
            </w14:solidFill>
          </w14:textFill>
        </w:rPr>
      </w:pPr>
      <w:r>
        <w:rPr>
          <w:rFonts w:hint="eastAsia" w:ascii="新宋体" w:hAnsi="新宋体" w:eastAsia="新宋体" w:cs="新宋体"/>
          <w:color w:val="000000" w:themeColor="text1"/>
          <w:sz w:val="30"/>
          <w:szCs w:val="30"/>
          <w14:textFill>
            <w14:solidFill>
              <w14:schemeClr w14:val="tx1"/>
            </w14:solidFill>
          </w14:textFill>
        </w:rPr>
        <w:t>1.3教师队伍</w:t>
      </w:r>
      <w:r>
        <w:rPr>
          <w:rFonts w:hint="eastAsia"/>
          <w:color w:val="000000" w:themeColor="text1"/>
          <w:sz w:val="32"/>
          <w:szCs w:val="32"/>
          <w14:textFill>
            <w14:solidFill>
              <w14:schemeClr w14:val="tx1"/>
            </w14:solidFill>
          </w14:textFill>
        </w:rPr>
        <w:t>………………………………………………</w:t>
      </w:r>
      <w:r>
        <w:rPr>
          <w:rFonts w:hint="eastAsia" w:ascii="新宋体" w:hAnsi="新宋体" w:eastAsia="新宋体" w:cs="新宋体"/>
          <w:color w:val="000000" w:themeColor="text1"/>
          <w:sz w:val="30"/>
          <w:szCs w:val="30"/>
          <w14:textFill>
            <w14:solidFill>
              <w14:schemeClr w14:val="tx1"/>
            </w14:solidFill>
          </w14:textFill>
        </w:rPr>
        <w:t>3</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ascii="新宋体" w:hAnsi="新宋体" w:eastAsia="新宋体" w:cs="新宋体"/>
          <w:color w:val="000000" w:themeColor="text1"/>
          <w:sz w:val="30"/>
          <w:szCs w:val="30"/>
          <w14:textFill>
            <w14:solidFill>
              <w14:schemeClr w14:val="tx1"/>
            </w14:solidFill>
          </w14:textFill>
        </w:rPr>
      </w:pPr>
      <w:r>
        <w:rPr>
          <w:rFonts w:hint="eastAsia" w:ascii="新宋体" w:hAnsi="新宋体" w:eastAsia="新宋体" w:cs="新宋体"/>
          <w:color w:val="000000" w:themeColor="text1"/>
          <w:sz w:val="30"/>
          <w:szCs w:val="30"/>
          <w14:textFill>
            <w14:solidFill>
              <w14:schemeClr w14:val="tx1"/>
            </w14:solidFill>
          </w14:textFill>
        </w:rPr>
        <w:t>1.4设施设备</w:t>
      </w:r>
      <w:r>
        <w:rPr>
          <w:rFonts w:hint="eastAsia"/>
          <w:color w:val="000000" w:themeColor="text1"/>
          <w:sz w:val="32"/>
          <w:szCs w:val="32"/>
          <w14:textFill>
            <w14:solidFill>
              <w14:schemeClr w14:val="tx1"/>
            </w14:solidFill>
          </w14:textFill>
        </w:rPr>
        <w:t>………………………………………………</w:t>
      </w:r>
      <w:r>
        <w:rPr>
          <w:rFonts w:hint="eastAsia" w:ascii="新宋体" w:hAnsi="新宋体" w:eastAsia="新宋体" w:cs="新宋体"/>
          <w:color w:val="000000" w:themeColor="text1"/>
          <w:sz w:val="30"/>
          <w:szCs w:val="30"/>
          <w14:textFill>
            <w14:solidFill>
              <w14:schemeClr w14:val="tx1"/>
            </w14:solidFill>
          </w14:textFill>
        </w:rPr>
        <w:t>4</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240" w:lineRule="auto"/>
        <w:textAlignment w:val="auto"/>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学生发展</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新宋体" w:hAnsi="新宋体" w:cs="新宋体" w:eastAsiaTheme="minorEastAsia"/>
          <w:color w:val="000000" w:themeColor="text1"/>
          <w:sz w:val="30"/>
          <w:szCs w:val="30"/>
          <w:lang w:val="en-US" w:eastAsia="zh-CN"/>
          <w14:textFill>
            <w14:solidFill>
              <w14:schemeClr w14:val="tx1"/>
            </w14:solidFill>
          </w14:textFill>
        </w:rPr>
      </w:pPr>
      <w:r>
        <w:rPr>
          <w:rFonts w:hint="eastAsia" w:ascii="新宋体" w:hAnsi="新宋体" w:eastAsia="新宋体" w:cs="新宋体"/>
          <w:color w:val="000000" w:themeColor="text1"/>
          <w:sz w:val="30"/>
          <w:szCs w:val="30"/>
          <w14:textFill>
            <w14:solidFill>
              <w14:schemeClr w14:val="tx1"/>
            </w14:solidFill>
          </w14:textFill>
        </w:rPr>
        <w:t>2.1学生素质</w:t>
      </w:r>
      <w:r>
        <w:rPr>
          <w:rFonts w:hint="eastAsia"/>
          <w:color w:val="000000" w:themeColor="text1"/>
          <w:sz w:val="32"/>
          <w:szCs w:val="32"/>
          <w14:textFill>
            <w14:solidFill>
              <w14:schemeClr w14:val="tx1"/>
            </w14:solidFill>
          </w14:textFill>
        </w:rPr>
        <w:t>………………………………………………</w:t>
      </w:r>
      <w:r>
        <w:rPr>
          <w:rFonts w:hint="eastAsia" w:ascii="新宋体" w:hAnsi="新宋体" w:eastAsia="新宋体" w:cs="新宋体"/>
          <w:color w:val="000000" w:themeColor="text1"/>
          <w:sz w:val="30"/>
          <w:szCs w:val="30"/>
          <w:lang w:val="en-US" w:eastAsia="zh-CN"/>
          <w14:textFill>
            <w14:solidFill>
              <w14:schemeClr w14:val="tx1"/>
            </w14:solidFill>
          </w14:textFill>
        </w:rPr>
        <w:t>6</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新宋体" w:hAnsi="新宋体" w:cs="新宋体" w:eastAsiaTheme="minorEastAsia"/>
          <w:color w:val="000000" w:themeColor="text1"/>
          <w:sz w:val="30"/>
          <w:szCs w:val="30"/>
          <w:lang w:val="en-US" w:eastAsia="zh-CN"/>
          <w14:textFill>
            <w14:solidFill>
              <w14:schemeClr w14:val="tx1"/>
            </w14:solidFill>
          </w14:textFill>
        </w:rPr>
      </w:pPr>
      <w:r>
        <w:rPr>
          <w:rFonts w:hint="eastAsia" w:ascii="新宋体" w:hAnsi="新宋体" w:eastAsia="新宋体" w:cs="新宋体"/>
          <w:color w:val="000000" w:themeColor="text1"/>
          <w:sz w:val="30"/>
          <w:szCs w:val="30"/>
          <w14:textFill>
            <w14:solidFill>
              <w14:schemeClr w14:val="tx1"/>
            </w14:solidFill>
          </w14:textFill>
        </w:rPr>
        <w:t>2.2在校体验</w:t>
      </w:r>
      <w:r>
        <w:rPr>
          <w:rFonts w:hint="eastAsia"/>
          <w:color w:val="000000" w:themeColor="text1"/>
          <w:sz w:val="32"/>
          <w:szCs w:val="32"/>
          <w14:textFill>
            <w14:solidFill>
              <w14:schemeClr w14:val="tx1"/>
            </w14:solidFill>
          </w14:textFill>
        </w:rPr>
        <w:t>………………………………………………</w:t>
      </w:r>
      <w:r>
        <w:rPr>
          <w:rFonts w:hint="eastAsia" w:ascii="新宋体" w:hAnsi="新宋体" w:eastAsia="新宋体" w:cs="新宋体"/>
          <w:color w:val="000000" w:themeColor="text1"/>
          <w:sz w:val="30"/>
          <w:szCs w:val="30"/>
          <w:lang w:val="en-US" w:eastAsia="zh-CN"/>
          <w14:textFill>
            <w14:solidFill>
              <w14:schemeClr w14:val="tx1"/>
            </w14:solidFill>
          </w14:textFill>
        </w:rPr>
        <w:t>7</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新宋体" w:hAnsi="新宋体" w:cs="新宋体" w:eastAsiaTheme="minorEastAsia"/>
          <w:color w:val="000000" w:themeColor="text1"/>
          <w:sz w:val="30"/>
          <w:szCs w:val="30"/>
          <w:lang w:val="en-US" w:eastAsia="zh-CN"/>
          <w14:textFill>
            <w14:solidFill>
              <w14:schemeClr w14:val="tx1"/>
            </w14:solidFill>
          </w14:textFill>
        </w:rPr>
      </w:pPr>
      <w:r>
        <w:rPr>
          <w:rFonts w:hint="eastAsia" w:ascii="新宋体" w:hAnsi="新宋体" w:eastAsia="新宋体" w:cs="新宋体"/>
          <w:color w:val="000000" w:themeColor="text1"/>
          <w:sz w:val="30"/>
          <w:szCs w:val="30"/>
          <w14:textFill>
            <w14:solidFill>
              <w14:schemeClr w14:val="tx1"/>
            </w14:solidFill>
          </w14:textFill>
        </w:rPr>
        <w:t>2.3资助情况</w:t>
      </w:r>
      <w:r>
        <w:rPr>
          <w:rFonts w:hint="eastAsia"/>
          <w:color w:val="000000" w:themeColor="text1"/>
          <w:sz w:val="32"/>
          <w:szCs w:val="32"/>
          <w14:textFill>
            <w14:solidFill>
              <w14:schemeClr w14:val="tx1"/>
            </w14:solidFill>
          </w14:textFill>
        </w:rPr>
        <w:t>………………………………………………</w:t>
      </w:r>
      <w:r>
        <w:rPr>
          <w:rFonts w:hint="eastAsia" w:ascii="新宋体" w:hAnsi="新宋体" w:eastAsia="新宋体" w:cs="新宋体"/>
          <w:color w:val="000000" w:themeColor="text1"/>
          <w:sz w:val="30"/>
          <w:szCs w:val="30"/>
          <w:lang w:val="en-US" w:eastAsia="zh-CN"/>
          <w14:textFill>
            <w14:solidFill>
              <w14:schemeClr w14:val="tx1"/>
            </w14:solidFill>
          </w14:textFill>
        </w:rPr>
        <w:t>8</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新宋体" w:hAnsi="新宋体" w:cs="新宋体" w:eastAsiaTheme="minorEastAsia"/>
          <w:color w:val="000000" w:themeColor="text1"/>
          <w:sz w:val="30"/>
          <w:szCs w:val="30"/>
          <w:lang w:val="en-US" w:eastAsia="zh-CN"/>
          <w14:textFill>
            <w14:solidFill>
              <w14:schemeClr w14:val="tx1"/>
            </w14:solidFill>
          </w14:textFill>
        </w:rPr>
      </w:pPr>
      <w:r>
        <w:rPr>
          <w:rFonts w:hint="eastAsia" w:ascii="新宋体" w:hAnsi="新宋体" w:eastAsia="新宋体" w:cs="新宋体"/>
          <w:color w:val="000000" w:themeColor="text1"/>
          <w:sz w:val="30"/>
          <w:szCs w:val="30"/>
          <w14:textFill>
            <w14:solidFill>
              <w14:schemeClr w14:val="tx1"/>
            </w14:solidFill>
          </w14:textFill>
        </w:rPr>
        <w:t>2.4就业质量</w:t>
      </w:r>
      <w:r>
        <w:rPr>
          <w:rFonts w:hint="eastAsia"/>
          <w:color w:val="000000" w:themeColor="text1"/>
          <w:sz w:val="32"/>
          <w:szCs w:val="32"/>
          <w14:textFill>
            <w14:solidFill>
              <w14:schemeClr w14:val="tx1"/>
            </w14:solidFill>
          </w14:textFill>
        </w:rPr>
        <w:t>………………………………………………</w:t>
      </w:r>
      <w:r>
        <w:rPr>
          <w:rFonts w:hint="eastAsia" w:ascii="新宋体" w:hAnsi="新宋体" w:eastAsia="新宋体" w:cs="新宋体"/>
          <w:color w:val="000000" w:themeColor="text1"/>
          <w:sz w:val="30"/>
          <w:szCs w:val="30"/>
          <w:lang w:val="en-US" w:eastAsia="zh-CN"/>
          <w14:textFill>
            <w14:solidFill>
              <w14:schemeClr w14:val="tx1"/>
            </w14:solidFill>
          </w14:textFill>
        </w:rPr>
        <w:t>9</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新宋体" w:hAnsi="新宋体" w:cs="新宋体" w:eastAsiaTheme="minorEastAsia"/>
          <w:color w:val="000000" w:themeColor="text1"/>
          <w:sz w:val="30"/>
          <w:szCs w:val="30"/>
          <w:lang w:val="en-US" w:eastAsia="zh-CN"/>
          <w14:textFill>
            <w14:solidFill>
              <w14:schemeClr w14:val="tx1"/>
            </w14:solidFill>
          </w14:textFill>
        </w:rPr>
      </w:pPr>
      <w:r>
        <w:rPr>
          <w:rFonts w:hint="eastAsia" w:ascii="新宋体" w:hAnsi="新宋体" w:eastAsia="新宋体" w:cs="新宋体"/>
          <w:color w:val="000000" w:themeColor="text1"/>
          <w:sz w:val="30"/>
          <w:szCs w:val="30"/>
          <w14:textFill>
            <w14:solidFill>
              <w14:schemeClr w14:val="tx1"/>
            </w14:solidFill>
          </w14:textFill>
        </w:rPr>
        <w:t>2.5</w:t>
      </w:r>
      <w:r>
        <w:rPr>
          <w:rFonts w:hint="eastAsia" w:ascii="新宋体" w:hAnsi="新宋体" w:eastAsia="新宋体" w:cs="新宋体"/>
          <w:color w:val="000000" w:themeColor="text1"/>
          <w:sz w:val="30"/>
          <w:szCs w:val="30"/>
          <w:lang w:eastAsia="zh-CN"/>
          <w14:textFill>
            <w14:solidFill>
              <w14:schemeClr w14:val="tx1"/>
            </w14:solidFill>
          </w14:textFill>
        </w:rPr>
        <w:t>升学情况</w:t>
      </w:r>
      <w:r>
        <w:rPr>
          <w:rFonts w:hint="eastAsia"/>
          <w:color w:val="000000" w:themeColor="text1"/>
          <w:sz w:val="32"/>
          <w:szCs w:val="32"/>
          <w14:textFill>
            <w14:solidFill>
              <w14:schemeClr w14:val="tx1"/>
            </w14:solidFill>
          </w14:textFill>
        </w:rPr>
        <w:t>………………………………………………</w:t>
      </w:r>
      <w:r>
        <w:rPr>
          <w:rFonts w:hint="eastAsia" w:ascii="新宋体" w:hAnsi="新宋体" w:eastAsia="新宋体" w:cs="新宋体"/>
          <w:color w:val="000000" w:themeColor="text1"/>
          <w:sz w:val="30"/>
          <w:szCs w:val="30"/>
          <w:lang w:val="en-US" w:eastAsia="zh-CN"/>
          <w14:textFill>
            <w14:solidFill>
              <w14:schemeClr w14:val="tx1"/>
            </w14:solidFill>
          </w14:textFill>
        </w:rPr>
        <w:t>9</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default" w:ascii="新宋体" w:hAnsi="新宋体" w:cs="新宋体" w:eastAsiaTheme="minorEastAsia"/>
          <w:color w:val="000000" w:themeColor="text1"/>
          <w:sz w:val="30"/>
          <w:szCs w:val="30"/>
          <w:lang w:val="en-US" w:eastAsia="zh-CN"/>
          <w14:textFill>
            <w14:solidFill>
              <w14:schemeClr w14:val="tx1"/>
            </w14:solidFill>
          </w14:textFill>
        </w:rPr>
      </w:pPr>
      <w:r>
        <w:rPr>
          <w:rFonts w:hint="eastAsia" w:ascii="新宋体" w:hAnsi="新宋体" w:eastAsia="新宋体" w:cs="新宋体"/>
          <w:color w:val="000000" w:themeColor="text1"/>
          <w:sz w:val="30"/>
          <w:szCs w:val="30"/>
          <w:lang w:val="en-US" w:eastAsia="zh-CN"/>
          <w14:textFill>
            <w14:solidFill>
              <w14:schemeClr w14:val="tx1"/>
            </w14:solidFill>
          </w14:textFill>
        </w:rPr>
        <w:t>2.6职业发展</w:t>
      </w:r>
      <w:r>
        <w:rPr>
          <w:rFonts w:hint="eastAsia"/>
          <w:color w:val="000000" w:themeColor="text1"/>
          <w:sz w:val="32"/>
          <w:szCs w:val="32"/>
          <w14:textFill>
            <w14:solidFill>
              <w14:schemeClr w14:val="tx1"/>
            </w14:solidFill>
          </w14:textFill>
        </w:rPr>
        <w:t>………………………………………………</w:t>
      </w:r>
      <w:r>
        <w:rPr>
          <w:rFonts w:hint="eastAsia" w:ascii="新宋体" w:hAnsi="新宋体" w:eastAsia="新宋体" w:cs="新宋体"/>
          <w:color w:val="000000" w:themeColor="text1"/>
          <w:sz w:val="30"/>
          <w:szCs w:val="30"/>
          <w:lang w:val="en-US" w:eastAsia="zh-CN"/>
          <w14:textFill>
            <w14:solidFill>
              <w14:schemeClr w14:val="tx1"/>
            </w14:solidFill>
          </w14:textFill>
        </w:rPr>
        <w:t>10</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240" w:lineRule="auto"/>
        <w:textAlignment w:val="auto"/>
        <w:rPr>
          <w:b/>
          <w:bCs/>
          <w:color w:val="000000" w:themeColor="text1"/>
          <w:sz w:val="32"/>
          <w:szCs w:val="32"/>
          <w14:textFill>
            <w14:solidFill>
              <w14:schemeClr w14:val="tx1"/>
            </w14:solidFill>
          </w14:textFill>
        </w:rPr>
      </w:pPr>
      <w:r>
        <w:rPr>
          <w:rFonts w:hint="eastAsia"/>
          <w:b/>
          <w:bCs/>
          <w:color w:val="000000" w:themeColor="text1"/>
          <w:sz w:val="32"/>
          <w:szCs w:val="32"/>
          <w:lang w:eastAsia="zh-CN"/>
          <w14:textFill>
            <w14:solidFill>
              <w14:schemeClr w14:val="tx1"/>
            </w14:solidFill>
          </w14:textFill>
        </w:rPr>
        <w:t>教学改革</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eastAsia="新宋体"/>
          <w:color w:val="000000" w:themeColor="text1"/>
          <w:sz w:val="30"/>
          <w:szCs w:val="30"/>
          <w:lang w:val="en-US" w:eastAsia="zh-CN"/>
          <w14:textFill>
            <w14:solidFill>
              <w14:schemeClr w14:val="tx1"/>
            </w14:solidFill>
          </w14:textFill>
        </w:rPr>
      </w:pPr>
      <w:r>
        <w:rPr>
          <w:rFonts w:hint="eastAsia" w:ascii="新宋体" w:hAnsi="新宋体" w:eastAsia="新宋体" w:cs="新宋体"/>
          <w:color w:val="000000" w:themeColor="text1"/>
          <w:sz w:val="30"/>
          <w:szCs w:val="30"/>
          <w14:textFill>
            <w14:solidFill>
              <w14:schemeClr w14:val="tx1"/>
            </w14:solidFill>
          </w14:textFill>
        </w:rPr>
        <w:t>3.1</w:t>
      </w:r>
      <w:r>
        <w:rPr>
          <w:rFonts w:hint="eastAsia"/>
          <w:color w:val="000000" w:themeColor="text1"/>
          <w:sz w:val="30"/>
          <w:szCs w:val="30"/>
          <w14:textFill>
            <w14:solidFill>
              <w14:schemeClr w14:val="tx1"/>
            </w14:solidFill>
          </w14:textFill>
        </w:rPr>
        <w:t>教育教学改革</w:t>
      </w:r>
      <w:r>
        <w:rPr>
          <w:rFonts w:hint="eastAsia"/>
          <w:color w:val="000000" w:themeColor="text1"/>
          <w:sz w:val="32"/>
          <w:szCs w:val="32"/>
          <w14:textFill>
            <w14:solidFill>
              <w14:schemeClr w14:val="tx1"/>
            </w14:solidFill>
          </w14:textFill>
        </w:rPr>
        <w:t>…………………………………………</w:t>
      </w:r>
      <w:r>
        <w:rPr>
          <w:rFonts w:hint="eastAsia" w:ascii="新宋体" w:hAnsi="新宋体" w:eastAsia="新宋体" w:cs="新宋体"/>
          <w:color w:val="000000" w:themeColor="text1"/>
          <w:sz w:val="30"/>
          <w:szCs w:val="30"/>
          <w14:textFill>
            <w14:solidFill>
              <w14:schemeClr w14:val="tx1"/>
            </w14:solidFill>
          </w14:textFill>
        </w:rPr>
        <w:t>1</w:t>
      </w:r>
      <w:r>
        <w:rPr>
          <w:rFonts w:hint="eastAsia" w:ascii="新宋体" w:hAnsi="新宋体" w:eastAsia="新宋体" w:cs="新宋体"/>
          <w:color w:val="000000" w:themeColor="text1"/>
          <w:sz w:val="30"/>
          <w:szCs w:val="30"/>
          <w:lang w:val="en-US" w:eastAsia="zh-CN"/>
          <w14:textFill>
            <w14:solidFill>
              <w14:schemeClr w14:val="tx1"/>
            </w14:solidFill>
          </w14:textFill>
        </w:rPr>
        <w:t>1</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eastAsia="新宋体"/>
          <w:color w:val="000000" w:themeColor="text1"/>
          <w:sz w:val="30"/>
          <w:szCs w:val="30"/>
          <w:lang w:val="en-US" w:eastAsia="zh-CN"/>
          <w14:textFill>
            <w14:solidFill>
              <w14:schemeClr w14:val="tx1"/>
            </w14:solidFill>
          </w14:textFill>
        </w:rPr>
      </w:pPr>
      <w:r>
        <w:rPr>
          <w:rFonts w:hint="eastAsia" w:ascii="新宋体" w:hAnsi="新宋体" w:eastAsia="新宋体" w:cs="新宋体"/>
          <w:color w:val="000000" w:themeColor="text1"/>
          <w:sz w:val="30"/>
          <w:szCs w:val="30"/>
          <w:lang w:val="en-US" w:eastAsia="zh-CN"/>
          <w14:textFill>
            <w14:solidFill>
              <w14:schemeClr w14:val="tx1"/>
            </w14:solidFill>
          </w14:textFill>
        </w:rPr>
        <w:t>3.2</w:t>
      </w:r>
      <w:r>
        <w:rPr>
          <w:rFonts w:hint="eastAsia"/>
          <w:color w:val="000000" w:themeColor="text1"/>
          <w:sz w:val="30"/>
          <w:szCs w:val="30"/>
          <w14:textFill>
            <w14:solidFill>
              <w14:schemeClr w14:val="tx1"/>
            </w14:solidFill>
          </w14:textFill>
        </w:rPr>
        <w:t>专业动态调整</w:t>
      </w:r>
      <w:r>
        <w:rPr>
          <w:rFonts w:hint="eastAsia"/>
          <w:color w:val="000000" w:themeColor="text1"/>
          <w:sz w:val="32"/>
          <w:szCs w:val="32"/>
          <w14:textFill>
            <w14:solidFill>
              <w14:schemeClr w14:val="tx1"/>
            </w14:solidFill>
          </w14:textFill>
        </w:rPr>
        <w:t>…………………………………………</w:t>
      </w:r>
      <w:r>
        <w:rPr>
          <w:rFonts w:hint="eastAsia" w:ascii="新宋体" w:hAnsi="新宋体" w:eastAsia="新宋体" w:cs="新宋体"/>
          <w:color w:val="000000" w:themeColor="text1"/>
          <w:sz w:val="30"/>
          <w:szCs w:val="30"/>
          <w14:textFill>
            <w14:solidFill>
              <w14:schemeClr w14:val="tx1"/>
            </w14:solidFill>
          </w14:textFill>
        </w:rPr>
        <w:t>1</w:t>
      </w:r>
      <w:r>
        <w:rPr>
          <w:rFonts w:hint="eastAsia" w:ascii="新宋体" w:hAnsi="新宋体" w:eastAsia="新宋体" w:cs="新宋体"/>
          <w:color w:val="000000" w:themeColor="text1"/>
          <w:sz w:val="30"/>
          <w:szCs w:val="30"/>
          <w:lang w:val="en-US" w:eastAsia="zh-CN"/>
          <w14:textFill>
            <w14:solidFill>
              <w14:schemeClr w14:val="tx1"/>
            </w14:solidFill>
          </w14:textFill>
        </w:rPr>
        <w:t>5</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新宋体" w:hAnsi="新宋体" w:eastAsia="新宋体" w:cs="新宋体"/>
          <w:color w:val="000000" w:themeColor="text1"/>
          <w:sz w:val="30"/>
          <w:szCs w:val="30"/>
          <w:lang w:val="en-US" w:eastAsia="zh-CN"/>
          <w14:textFill>
            <w14:solidFill>
              <w14:schemeClr w14:val="tx1"/>
            </w14:solidFill>
          </w14:textFill>
        </w:rPr>
      </w:pPr>
      <w:r>
        <w:rPr>
          <w:rFonts w:hint="eastAsia" w:ascii="新宋体" w:hAnsi="新宋体" w:eastAsia="新宋体" w:cs="新宋体"/>
          <w:color w:val="000000" w:themeColor="text1"/>
          <w:sz w:val="30"/>
          <w:szCs w:val="30"/>
          <w14:textFill>
            <w14:solidFill>
              <w14:schemeClr w14:val="tx1"/>
            </w14:solidFill>
          </w14:textFill>
        </w:rPr>
        <w:t>3.3</w:t>
      </w:r>
      <w:r>
        <w:rPr>
          <w:rFonts w:hint="eastAsia"/>
          <w:color w:val="000000" w:themeColor="text1"/>
          <w:sz w:val="30"/>
          <w:szCs w:val="30"/>
          <w14:textFill>
            <w14:solidFill>
              <w14:schemeClr w14:val="tx1"/>
            </w14:solidFill>
          </w14:textFill>
        </w:rPr>
        <w:t>教师培养</w:t>
      </w:r>
      <w:r>
        <w:rPr>
          <w:rFonts w:hint="eastAsia"/>
          <w:color w:val="000000" w:themeColor="text1"/>
          <w:sz w:val="32"/>
          <w:szCs w:val="32"/>
          <w14:textFill>
            <w14:solidFill>
              <w14:schemeClr w14:val="tx1"/>
            </w14:solidFill>
          </w14:textFill>
        </w:rPr>
        <w:t>………………………………………………</w:t>
      </w:r>
      <w:r>
        <w:rPr>
          <w:rFonts w:hint="eastAsia" w:ascii="新宋体" w:hAnsi="新宋体" w:eastAsia="新宋体" w:cs="新宋体"/>
          <w:color w:val="000000" w:themeColor="text1"/>
          <w:sz w:val="30"/>
          <w:szCs w:val="30"/>
          <w14:textFill>
            <w14:solidFill>
              <w14:schemeClr w14:val="tx1"/>
            </w14:solidFill>
          </w14:textFill>
        </w:rPr>
        <w:t>1</w:t>
      </w:r>
      <w:r>
        <w:rPr>
          <w:rFonts w:hint="eastAsia" w:ascii="新宋体" w:hAnsi="新宋体" w:eastAsia="新宋体" w:cs="新宋体"/>
          <w:color w:val="000000" w:themeColor="text1"/>
          <w:sz w:val="30"/>
          <w:szCs w:val="30"/>
          <w:lang w:val="en-US" w:eastAsia="zh-CN"/>
          <w14:textFill>
            <w14:solidFill>
              <w14:schemeClr w14:val="tx1"/>
            </w14:solidFill>
          </w14:textFill>
        </w:rPr>
        <w:t>6</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240" w:lineRule="auto"/>
        <w:ind w:left="0" w:leftChars="0" w:firstLine="0" w:firstLineChars="0"/>
        <w:textAlignment w:val="auto"/>
        <w:rPr>
          <w:rFonts w:hint="eastAsia" w:ascii="新宋体" w:hAnsi="新宋体" w:eastAsia="新宋体" w:cs="新宋体"/>
          <w:b/>
          <w:bCs/>
          <w:color w:val="000000" w:themeColor="text1"/>
          <w:sz w:val="30"/>
          <w:szCs w:val="30"/>
          <w:lang w:val="en-US" w:eastAsia="zh-CN"/>
          <w14:textFill>
            <w14:solidFill>
              <w14:schemeClr w14:val="tx1"/>
            </w14:solidFill>
          </w14:textFill>
        </w:rPr>
      </w:pPr>
      <w:r>
        <w:rPr>
          <w:rFonts w:hint="eastAsia" w:ascii="新宋体" w:hAnsi="新宋体" w:eastAsia="新宋体" w:cs="新宋体"/>
          <w:b/>
          <w:bCs/>
          <w:color w:val="000000" w:themeColor="text1"/>
          <w:sz w:val="30"/>
          <w:szCs w:val="30"/>
          <w:lang w:val="en-US" w:eastAsia="zh-CN"/>
          <w14:textFill>
            <w14:solidFill>
              <w14:schemeClr w14:val="tx1"/>
            </w14:solidFill>
          </w14:textFill>
        </w:rPr>
        <w:t>质量保证措施</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eastAsia="新宋体"/>
          <w:color w:val="000000" w:themeColor="text1"/>
          <w:sz w:val="30"/>
          <w:szCs w:val="30"/>
          <w:lang w:val="en-US" w:eastAsia="zh-CN"/>
          <w14:textFill>
            <w14:solidFill>
              <w14:schemeClr w14:val="tx1"/>
            </w14:solidFill>
          </w14:textFill>
        </w:rPr>
      </w:pPr>
      <w:r>
        <w:rPr>
          <w:rFonts w:hint="eastAsia" w:ascii="新宋体" w:hAnsi="新宋体" w:eastAsia="新宋体" w:cs="新宋体"/>
          <w:color w:val="000000" w:themeColor="text1"/>
          <w:sz w:val="30"/>
          <w:szCs w:val="30"/>
          <w14:textFill>
            <w14:solidFill>
              <w14:schemeClr w14:val="tx1"/>
            </w14:solidFill>
          </w14:textFill>
        </w:rPr>
        <w:t>4</w:t>
      </w:r>
      <w:r>
        <w:rPr>
          <w:rFonts w:hint="eastAsia" w:ascii="新宋体" w:hAnsi="新宋体" w:eastAsia="新宋体" w:cs="新宋体"/>
          <w:color w:val="000000" w:themeColor="text1"/>
          <w:sz w:val="30"/>
          <w:szCs w:val="30"/>
          <w:lang w:eastAsia="zh-CN"/>
          <w14:textFill>
            <w14:solidFill>
              <w14:schemeClr w14:val="tx1"/>
            </w14:solidFill>
          </w14:textFill>
        </w:rPr>
        <w:t>.</w:t>
      </w:r>
      <w:r>
        <w:rPr>
          <w:rFonts w:hint="eastAsia" w:ascii="新宋体" w:hAnsi="新宋体" w:eastAsia="新宋体" w:cs="新宋体"/>
          <w:color w:val="000000" w:themeColor="text1"/>
          <w:sz w:val="30"/>
          <w:szCs w:val="30"/>
          <w:lang w:val="en-US" w:eastAsia="zh-CN"/>
          <w14:textFill>
            <w14:solidFill>
              <w14:schemeClr w14:val="tx1"/>
            </w14:solidFill>
          </w14:textFill>
        </w:rPr>
        <w:t>1</w:t>
      </w:r>
      <w:r>
        <w:rPr>
          <w:rFonts w:hint="eastAsia"/>
          <w:color w:val="000000" w:themeColor="text1"/>
          <w:sz w:val="30"/>
          <w:szCs w:val="30"/>
          <w14:textFill>
            <w14:solidFill>
              <w14:schemeClr w14:val="tx1"/>
            </w14:solidFill>
          </w14:textFill>
        </w:rPr>
        <w:t>规范管理情况</w:t>
      </w:r>
      <w:r>
        <w:rPr>
          <w:rFonts w:hint="eastAsia"/>
          <w:color w:val="000000" w:themeColor="text1"/>
          <w:sz w:val="32"/>
          <w:szCs w:val="32"/>
          <w14:textFill>
            <w14:solidFill>
              <w14:schemeClr w14:val="tx1"/>
            </w14:solidFill>
          </w14:textFill>
        </w:rPr>
        <w:t>…………………………………………</w:t>
      </w:r>
      <w:r>
        <w:rPr>
          <w:rFonts w:hint="eastAsia" w:ascii="新宋体" w:hAnsi="新宋体" w:eastAsia="新宋体" w:cs="新宋体"/>
          <w:color w:val="000000" w:themeColor="text1"/>
          <w:sz w:val="32"/>
          <w:szCs w:val="32"/>
          <w14:textFill>
            <w14:solidFill>
              <w14:schemeClr w14:val="tx1"/>
            </w14:solidFill>
          </w14:textFill>
        </w:rPr>
        <w:t>1</w:t>
      </w:r>
      <w:r>
        <w:rPr>
          <w:rFonts w:hint="eastAsia" w:ascii="新宋体" w:hAnsi="新宋体" w:eastAsia="新宋体" w:cs="新宋体"/>
          <w:color w:val="000000" w:themeColor="text1"/>
          <w:sz w:val="32"/>
          <w:szCs w:val="32"/>
          <w:lang w:val="en-US" w:eastAsia="zh-CN"/>
          <w14:textFill>
            <w14:solidFill>
              <w14:schemeClr w14:val="tx1"/>
            </w14:solidFill>
          </w14:textFill>
        </w:rPr>
        <w:t>7</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default" w:eastAsiaTheme="minorEastAsia"/>
          <w:color w:val="000000" w:themeColor="text1"/>
          <w:sz w:val="30"/>
          <w:szCs w:val="30"/>
          <w:lang w:val="en-US" w:eastAsia="zh-CN"/>
          <w14:textFill>
            <w14:solidFill>
              <w14:schemeClr w14:val="tx1"/>
            </w14:solidFill>
          </w14:textFill>
        </w:rPr>
      </w:pPr>
      <w:r>
        <w:rPr>
          <w:rFonts w:hint="eastAsia" w:ascii="新宋体" w:hAnsi="新宋体" w:eastAsia="新宋体" w:cs="新宋体"/>
          <w:color w:val="000000" w:themeColor="text1"/>
          <w:sz w:val="30"/>
          <w:szCs w:val="30"/>
          <w:lang w:val="en-US" w:eastAsia="zh-CN"/>
          <w14:textFill>
            <w14:solidFill>
              <w14:schemeClr w14:val="tx1"/>
            </w14:solidFill>
          </w14:textFill>
        </w:rPr>
        <w:t>4</w:t>
      </w:r>
      <w:r>
        <w:rPr>
          <w:rFonts w:hint="eastAsia" w:ascii="新宋体" w:hAnsi="新宋体" w:eastAsia="新宋体" w:cs="新宋体"/>
          <w:color w:val="000000" w:themeColor="text1"/>
          <w:sz w:val="30"/>
          <w:szCs w:val="30"/>
          <w14:textFill>
            <w14:solidFill>
              <w14:schemeClr w14:val="tx1"/>
            </w14:solidFill>
          </w14:textFill>
        </w:rPr>
        <w:t>.</w:t>
      </w:r>
      <w:r>
        <w:rPr>
          <w:rFonts w:hint="eastAsia" w:ascii="新宋体" w:hAnsi="新宋体" w:eastAsia="新宋体" w:cs="新宋体"/>
          <w:color w:val="000000" w:themeColor="text1"/>
          <w:sz w:val="30"/>
          <w:szCs w:val="30"/>
          <w:lang w:val="en-US" w:eastAsia="zh-CN"/>
          <w14:textFill>
            <w14:solidFill>
              <w14:schemeClr w14:val="tx1"/>
            </w14:solidFill>
          </w14:textFill>
        </w:rPr>
        <w:t>2</w:t>
      </w:r>
      <w:r>
        <w:rPr>
          <w:rFonts w:hint="eastAsia"/>
          <w:color w:val="000000" w:themeColor="text1"/>
          <w:sz w:val="30"/>
          <w:szCs w:val="30"/>
          <w14:textFill>
            <w14:solidFill>
              <w14:schemeClr w14:val="tx1"/>
            </w14:solidFill>
          </w14:textFill>
        </w:rPr>
        <w:t>德育工作情况</w:t>
      </w:r>
      <w:r>
        <w:rPr>
          <w:rFonts w:hint="eastAsia"/>
          <w:color w:val="000000" w:themeColor="text1"/>
          <w:sz w:val="32"/>
          <w:szCs w:val="32"/>
          <w14:textFill>
            <w14:solidFill>
              <w14:schemeClr w14:val="tx1"/>
            </w14:solidFill>
          </w14:textFill>
        </w:rPr>
        <w:t>…………………………………………</w:t>
      </w:r>
      <w:r>
        <w:rPr>
          <w:rFonts w:hint="eastAsia" w:ascii="新宋体" w:hAnsi="新宋体" w:eastAsia="新宋体" w:cs="新宋体"/>
          <w:color w:val="000000" w:themeColor="text1"/>
          <w:sz w:val="32"/>
          <w:szCs w:val="32"/>
          <w:lang w:val="en-US" w:eastAsia="zh-CN"/>
          <w14:textFill>
            <w14:solidFill>
              <w14:schemeClr w14:val="tx1"/>
            </w14:solidFill>
          </w14:textFill>
        </w:rPr>
        <w:t>20</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eastAsia="新宋体"/>
          <w:b/>
          <w:bCs/>
          <w:color w:val="000000" w:themeColor="text1"/>
          <w:sz w:val="32"/>
          <w:szCs w:val="32"/>
          <w:lang w:val="en-US" w:eastAsia="zh-CN"/>
          <w14:textFill>
            <w14:solidFill>
              <w14:schemeClr w14:val="tx1"/>
            </w14:solidFill>
          </w14:textFill>
        </w:rPr>
      </w:pPr>
      <w:r>
        <w:rPr>
          <w:rFonts w:hint="eastAsia" w:ascii="新宋体" w:hAnsi="新宋体" w:eastAsia="新宋体" w:cs="新宋体"/>
          <w:color w:val="000000" w:themeColor="text1"/>
          <w:sz w:val="30"/>
          <w:szCs w:val="30"/>
          <w:lang w:val="en-US" w:eastAsia="zh-CN"/>
          <w14:textFill>
            <w14:solidFill>
              <w14:schemeClr w14:val="tx1"/>
            </w14:solidFill>
          </w14:textFill>
        </w:rPr>
        <w:t>4</w:t>
      </w:r>
      <w:r>
        <w:rPr>
          <w:rFonts w:hint="eastAsia" w:ascii="新宋体" w:hAnsi="新宋体" w:eastAsia="新宋体" w:cs="新宋体"/>
          <w:color w:val="000000" w:themeColor="text1"/>
          <w:sz w:val="30"/>
          <w:szCs w:val="30"/>
          <w14:textFill>
            <w14:solidFill>
              <w14:schemeClr w14:val="tx1"/>
            </w14:solidFill>
          </w14:textFill>
        </w:rPr>
        <w:t>.</w:t>
      </w:r>
      <w:r>
        <w:rPr>
          <w:rFonts w:hint="eastAsia" w:ascii="新宋体" w:hAnsi="新宋体" w:eastAsia="新宋体" w:cs="新宋体"/>
          <w:color w:val="000000" w:themeColor="text1"/>
          <w:sz w:val="30"/>
          <w:szCs w:val="30"/>
          <w:lang w:val="en-US" w:eastAsia="zh-CN"/>
          <w14:textFill>
            <w14:solidFill>
              <w14:schemeClr w14:val="tx1"/>
            </w14:solidFill>
          </w14:textFill>
        </w:rPr>
        <w:t>3</w:t>
      </w:r>
      <w:r>
        <w:rPr>
          <w:rFonts w:hint="eastAsia"/>
          <w:color w:val="000000" w:themeColor="text1"/>
          <w:sz w:val="30"/>
          <w:szCs w:val="30"/>
          <w14:textFill>
            <w14:solidFill>
              <w14:schemeClr w14:val="tx1"/>
            </w14:solidFill>
          </w14:textFill>
        </w:rPr>
        <w:t>党建情况</w:t>
      </w:r>
      <w:r>
        <w:rPr>
          <w:rFonts w:hint="eastAsia"/>
          <w:color w:val="000000" w:themeColor="text1"/>
          <w:sz w:val="32"/>
          <w:szCs w:val="32"/>
          <w14:textFill>
            <w14:solidFill>
              <w14:schemeClr w14:val="tx1"/>
            </w14:solidFill>
          </w14:textFill>
        </w:rPr>
        <w:t>………………………………………………</w:t>
      </w:r>
      <w:r>
        <w:rPr>
          <w:rFonts w:hint="eastAsia" w:ascii="新宋体" w:hAnsi="新宋体" w:eastAsia="新宋体" w:cs="新宋体"/>
          <w:color w:val="000000" w:themeColor="text1"/>
          <w:sz w:val="30"/>
          <w:szCs w:val="30"/>
          <w14:textFill>
            <w14:solidFill>
              <w14:schemeClr w14:val="tx1"/>
            </w14:solidFill>
          </w14:textFill>
        </w:rPr>
        <w:t>2</w:t>
      </w:r>
      <w:r>
        <w:rPr>
          <w:rFonts w:hint="eastAsia" w:ascii="新宋体" w:hAnsi="新宋体" w:eastAsia="新宋体" w:cs="新宋体"/>
          <w:color w:val="000000" w:themeColor="text1"/>
          <w:sz w:val="30"/>
          <w:szCs w:val="30"/>
          <w:lang w:val="en-US" w:eastAsia="zh-CN"/>
          <w14:textFill>
            <w14:solidFill>
              <w14:schemeClr w14:val="tx1"/>
            </w14:solidFill>
          </w14:textFill>
        </w:rPr>
        <w:t>2</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240" w:lineRule="auto"/>
        <w:textAlignment w:val="auto"/>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校企合作</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eastAsia="新宋体"/>
          <w:color w:val="000000" w:themeColor="text1"/>
          <w:sz w:val="30"/>
          <w:szCs w:val="30"/>
          <w:lang w:val="en-US" w:eastAsia="zh-CN"/>
          <w14:textFill>
            <w14:solidFill>
              <w14:schemeClr w14:val="tx1"/>
            </w14:solidFill>
          </w14:textFill>
        </w:rPr>
      </w:pPr>
      <w:r>
        <w:rPr>
          <w:rFonts w:hint="eastAsia" w:ascii="新宋体" w:hAnsi="新宋体" w:eastAsia="新宋体" w:cs="新宋体"/>
          <w:color w:val="000000" w:themeColor="text1"/>
          <w:sz w:val="30"/>
          <w:szCs w:val="30"/>
          <w:lang w:val="en-US" w:eastAsia="zh-CN"/>
          <w14:textFill>
            <w14:solidFill>
              <w14:schemeClr w14:val="tx1"/>
            </w14:solidFill>
          </w14:textFill>
        </w:rPr>
        <w:t>5</w:t>
      </w:r>
      <w:r>
        <w:rPr>
          <w:rFonts w:hint="eastAsia" w:ascii="新宋体" w:hAnsi="新宋体" w:eastAsia="新宋体" w:cs="新宋体"/>
          <w:color w:val="000000" w:themeColor="text1"/>
          <w:sz w:val="30"/>
          <w:szCs w:val="30"/>
          <w14:textFill>
            <w14:solidFill>
              <w14:schemeClr w14:val="tx1"/>
            </w14:solidFill>
          </w14:textFill>
        </w:rPr>
        <w:t>.1</w:t>
      </w:r>
      <w:r>
        <w:rPr>
          <w:rFonts w:hint="eastAsia"/>
          <w:color w:val="000000" w:themeColor="text1"/>
          <w:sz w:val="30"/>
          <w:szCs w:val="30"/>
          <w14:textFill>
            <w14:solidFill>
              <w14:schemeClr w14:val="tx1"/>
            </w14:solidFill>
          </w14:textFill>
        </w:rPr>
        <w:t>校企合作开展情况和效果</w:t>
      </w:r>
      <w:r>
        <w:rPr>
          <w:rFonts w:hint="eastAsia"/>
          <w:color w:val="000000" w:themeColor="text1"/>
          <w:sz w:val="32"/>
          <w:szCs w:val="32"/>
          <w14:textFill>
            <w14:solidFill>
              <w14:schemeClr w14:val="tx1"/>
            </w14:solidFill>
          </w14:textFill>
        </w:rPr>
        <w:t>……………………………</w:t>
      </w:r>
      <w:r>
        <w:rPr>
          <w:rFonts w:hint="eastAsia" w:ascii="新宋体" w:hAnsi="新宋体" w:eastAsia="新宋体" w:cs="新宋体"/>
          <w:color w:val="000000" w:themeColor="text1"/>
          <w:sz w:val="30"/>
          <w:szCs w:val="30"/>
          <w14:textFill>
            <w14:solidFill>
              <w14:schemeClr w14:val="tx1"/>
            </w14:solidFill>
          </w14:textFill>
        </w:rPr>
        <w:t>2</w:t>
      </w:r>
      <w:r>
        <w:rPr>
          <w:rFonts w:hint="eastAsia" w:ascii="新宋体" w:hAnsi="新宋体" w:eastAsia="新宋体" w:cs="新宋体"/>
          <w:color w:val="000000" w:themeColor="text1"/>
          <w:sz w:val="30"/>
          <w:szCs w:val="30"/>
          <w:lang w:val="en-US" w:eastAsia="zh-CN"/>
          <w14:textFill>
            <w14:solidFill>
              <w14:schemeClr w14:val="tx1"/>
            </w14:solidFill>
          </w14:textFill>
        </w:rPr>
        <w:t>5</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eastAsia="新宋体"/>
          <w:color w:val="000000" w:themeColor="text1"/>
          <w:sz w:val="30"/>
          <w:szCs w:val="30"/>
          <w:lang w:val="en-US" w:eastAsia="zh-CN"/>
          <w14:textFill>
            <w14:solidFill>
              <w14:schemeClr w14:val="tx1"/>
            </w14:solidFill>
          </w14:textFill>
        </w:rPr>
      </w:pPr>
      <w:r>
        <w:rPr>
          <w:rFonts w:hint="eastAsia" w:ascii="新宋体" w:hAnsi="新宋体" w:eastAsia="新宋体" w:cs="新宋体"/>
          <w:color w:val="000000" w:themeColor="text1"/>
          <w:sz w:val="30"/>
          <w:szCs w:val="30"/>
          <w:lang w:val="en-US" w:eastAsia="zh-CN"/>
          <w14:textFill>
            <w14:solidFill>
              <w14:schemeClr w14:val="tx1"/>
            </w14:solidFill>
          </w14:textFill>
        </w:rPr>
        <w:t>5</w:t>
      </w:r>
      <w:r>
        <w:rPr>
          <w:rFonts w:hint="eastAsia" w:ascii="新宋体" w:hAnsi="新宋体" w:eastAsia="新宋体" w:cs="新宋体"/>
          <w:color w:val="000000" w:themeColor="text1"/>
          <w:sz w:val="30"/>
          <w:szCs w:val="30"/>
          <w14:textFill>
            <w14:solidFill>
              <w14:schemeClr w14:val="tx1"/>
            </w14:solidFill>
          </w14:textFill>
        </w:rPr>
        <w:t>.2</w:t>
      </w:r>
      <w:r>
        <w:rPr>
          <w:rFonts w:hint="eastAsia"/>
          <w:color w:val="000000" w:themeColor="text1"/>
          <w:sz w:val="30"/>
          <w:szCs w:val="30"/>
          <w14:textFill>
            <w14:solidFill>
              <w14:schemeClr w14:val="tx1"/>
            </w14:solidFill>
          </w14:textFill>
        </w:rPr>
        <w:t>学生实习情况</w:t>
      </w:r>
      <w:r>
        <w:rPr>
          <w:rFonts w:hint="eastAsia"/>
          <w:color w:val="000000" w:themeColor="text1"/>
          <w:sz w:val="32"/>
          <w:szCs w:val="32"/>
          <w14:textFill>
            <w14:solidFill>
              <w14:schemeClr w14:val="tx1"/>
            </w14:solidFill>
          </w14:textFill>
        </w:rPr>
        <w:t>…………………………………………</w:t>
      </w:r>
      <w:r>
        <w:rPr>
          <w:rFonts w:hint="eastAsia" w:ascii="新宋体" w:hAnsi="新宋体" w:eastAsia="新宋体" w:cs="新宋体"/>
          <w:color w:val="000000" w:themeColor="text1"/>
          <w:sz w:val="30"/>
          <w:szCs w:val="30"/>
          <w14:textFill>
            <w14:solidFill>
              <w14:schemeClr w14:val="tx1"/>
            </w14:solidFill>
          </w14:textFill>
        </w:rPr>
        <w:t>2</w:t>
      </w:r>
      <w:r>
        <w:rPr>
          <w:rFonts w:hint="eastAsia" w:ascii="新宋体" w:hAnsi="新宋体" w:eastAsia="新宋体" w:cs="新宋体"/>
          <w:color w:val="000000" w:themeColor="text1"/>
          <w:sz w:val="30"/>
          <w:szCs w:val="30"/>
          <w:lang w:val="en-US" w:eastAsia="zh-CN"/>
          <w14:textFill>
            <w14:solidFill>
              <w14:schemeClr w14:val="tx1"/>
            </w14:solidFill>
          </w14:textFill>
        </w:rPr>
        <w:t>6</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新宋体" w:hAnsi="新宋体" w:eastAsia="新宋体" w:cs="新宋体"/>
          <w:color w:val="000000" w:themeColor="text1"/>
          <w:sz w:val="30"/>
          <w:szCs w:val="30"/>
          <w:lang w:val="en-US" w:eastAsia="zh-CN"/>
          <w14:textFill>
            <w14:solidFill>
              <w14:schemeClr w14:val="tx1"/>
            </w14:solidFill>
          </w14:textFill>
        </w:rPr>
      </w:pPr>
      <w:r>
        <w:rPr>
          <w:rFonts w:hint="eastAsia" w:ascii="新宋体" w:hAnsi="新宋体" w:eastAsia="新宋体" w:cs="新宋体"/>
          <w:color w:val="000000" w:themeColor="text1"/>
          <w:sz w:val="30"/>
          <w:szCs w:val="30"/>
          <w:lang w:val="en-US" w:eastAsia="zh-CN"/>
          <w14:textFill>
            <w14:solidFill>
              <w14:schemeClr w14:val="tx1"/>
            </w14:solidFill>
          </w14:textFill>
        </w:rPr>
        <w:t>5</w:t>
      </w:r>
      <w:r>
        <w:rPr>
          <w:rFonts w:hint="eastAsia" w:ascii="新宋体" w:hAnsi="新宋体" w:eastAsia="新宋体" w:cs="新宋体"/>
          <w:color w:val="000000" w:themeColor="text1"/>
          <w:sz w:val="30"/>
          <w:szCs w:val="30"/>
          <w14:textFill>
            <w14:solidFill>
              <w14:schemeClr w14:val="tx1"/>
            </w14:solidFill>
          </w14:textFill>
        </w:rPr>
        <w:t>.3</w:t>
      </w:r>
      <w:r>
        <w:rPr>
          <w:rFonts w:hint="eastAsia"/>
          <w:color w:val="000000" w:themeColor="text1"/>
          <w:sz w:val="30"/>
          <w:szCs w:val="30"/>
          <w14:textFill>
            <w14:solidFill>
              <w14:schemeClr w14:val="tx1"/>
            </w14:solidFill>
          </w14:textFill>
        </w:rPr>
        <w:t>集团化办学情况</w:t>
      </w:r>
      <w:r>
        <w:rPr>
          <w:rFonts w:hint="eastAsia"/>
          <w:color w:val="000000" w:themeColor="text1"/>
          <w:sz w:val="32"/>
          <w:szCs w:val="32"/>
          <w14:textFill>
            <w14:solidFill>
              <w14:schemeClr w14:val="tx1"/>
            </w14:solidFill>
          </w14:textFill>
        </w:rPr>
        <w:t>………………………………………</w:t>
      </w:r>
      <w:r>
        <w:rPr>
          <w:rFonts w:hint="eastAsia" w:ascii="新宋体" w:hAnsi="新宋体" w:eastAsia="新宋体" w:cs="新宋体"/>
          <w:color w:val="000000" w:themeColor="text1"/>
          <w:sz w:val="30"/>
          <w:szCs w:val="30"/>
          <w14:textFill>
            <w14:solidFill>
              <w14:schemeClr w14:val="tx1"/>
            </w14:solidFill>
          </w14:textFill>
        </w:rPr>
        <w:t>2</w:t>
      </w:r>
      <w:r>
        <w:rPr>
          <w:rFonts w:hint="eastAsia" w:ascii="新宋体" w:hAnsi="新宋体" w:eastAsia="新宋体" w:cs="新宋体"/>
          <w:color w:val="000000" w:themeColor="text1"/>
          <w:sz w:val="30"/>
          <w:szCs w:val="30"/>
          <w:lang w:val="en-US" w:eastAsia="zh-CN"/>
          <w14:textFill>
            <w14:solidFill>
              <w14:schemeClr w14:val="tx1"/>
            </w14:solidFill>
          </w14:textFill>
        </w:rPr>
        <w:t>7</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新宋体" w:hAnsi="新宋体" w:eastAsia="新宋体" w:cs="新宋体"/>
          <w:b/>
          <w:bCs/>
          <w:color w:val="000000" w:themeColor="text1"/>
          <w:sz w:val="30"/>
          <w:szCs w:val="30"/>
          <w:lang w:val="en-US" w:eastAsia="zh-CN"/>
          <w14:textFill>
            <w14:solidFill>
              <w14:schemeClr w14:val="tx1"/>
            </w14:solidFill>
          </w14:textFill>
        </w:rPr>
      </w:pPr>
      <w:r>
        <w:rPr>
          <w:rFonts w:hint="eastAsia" w:ascii="新宋体" w:hAnsi="新宋体" w:eastAsia="新宋体" w:cs="新宋体"/>
          <w:b/>
          <w:bCs/>
          <w:color w:val="000000" w:themeColor="text1"/>
          <w:sz w:val="30"/>
          <w:szCs w:val="30"/>
          <w:lang w:val="en-US" w:eastAsia="zh-CN"/>
          <w14:textFill>
            <w14:solidFill>
              <w14:schemeClr w14:val="tx1"/>
            </w14:solidFill>
          </w14:textFill>
        </w:rPr>
        <w:t>六、国际交流合作</w:t>
      </w:r>
      <w:r>
        <w:rPr>
          <w:rFonts w:hint="eastAsia"/>
          <w:color w:val="000000" w:themeColor="text1"/>
          <w:sz w:val="32"/>
          <w:szCs w:val="32"/>
          <w14:textFill>
            <w14:solidFill>
              <w14:schemeClr w14:val="tx1"/>
            </w14:solidFill>
          </w14:textFill>
        </w:rPr>
        <w:t>………………………………………</w:t>
      </w:r>
      <w:r>
        <w:rPr>
          <w:rFonts w:hint="eastAsia" w:ascii="新宋体" w:hAnsi="新宋体" w:eastAsia="新宋体" w:cs="新宋体"/>
          <w:color w:val="000000" w:themeColor="text1"/>
          <w:sz w:val="30"/>
          <w:szCs w:val="30"/>
          <w14:textFill>
            <w14:solidFill>
              <w14:schemeClr w14:val="tx1"/>
            </w14:solidFill>
          </w14:textFill>
        </w:rPr>
        <w:t>2</w:t>
      </w:r>
      <w:r>
        <w:rPr>
          <w:rFonts w:hint="eastAsia" w:ascii="新宋体" w:hAnsi="新宋体" w:eastAsia="新宋体" w:cs="新宋体"/>
          <w:color w:val="000000" w:themeColor="text1"/>
          <w:sz w:val="30"/>
          <w:szCs w:val="30"/>
          <w:lang w:val="en-US" w:eastAsia="zh-CN"/>
          <w14:textFill>
            <w14:solidFill>
              <w14:schemeClr w14:val="tx1"/>
            </w14:solidFill>
          </w14:textFill>
        </w:rPr>
        <w:t>8</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textAlignment w:val="auto"/>
        <w:rPr>
          <w:b/>
          <w:bCs/>
          <w:color w:val="000000" w:themeColor="text1"/>
          <w:sz w:val="32"/>
          <w:szCs w:val="32"/>
          <w14:textFill>
            <w14:solidFill>
              <w14:schemeClr w14:val="tx1"/>
            </w14:solidFill>
          </w14:textFill>
        </w:rPr>
      </w:pPr>
      <w:r>
        <w:rPr>
          <w:rFonts w:hint="eastAsia"/>
          <w:b/>
          <w:bCs/>
          <w:color w:val="000000" w:themeColor="text1"/>
          <w:sz w:val="32"/>
          <w:szCs w:val="32"/>
          <w:lang w:eastAsia="zh-CN"/>
          <w14:textFill>
            <w14:solidFill>
              <w14:schemeClr w14:val="tx1"/>
            </w14:solidFill>
          </w14:textFill>
        </w:rPr>
        <w:t>七、</w:t>
      </w:r>
      <w:r>
        <w:rPr>
          <w:rFonts w:hint="eastAsia"/>
          <w:b/>
          <w:bCs/>
          <w:color w:val="000000" w:themeColor="text1"/>
          <w:sz w:val="32"/>
          <w:szCs w:val="32"/>
          <w14:textFill>
            <w14:solidFill>
              <w14:schemeClr w14:val="tx1"/>
            </w14:solidFill>
          </w14:textFill>
        </w:rPr>
        <w:t>社会贡献</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default" w:eastAsiaTheme="minorEastAsia"/>
          <w:color w:val="000000" w:themeColor="text1"/>
          <w:sz w:val="30"/>
          <w:szCs w:val="30"/>
          <w:lang w:val="en-US" w:eastAsia="zh-CN"/>
          <w14:textFill>
            <w14:solidFill>
              <w14:schemeClr w14:val="tx1"/>
            </w14:solidFill>
          </w14:textFill>
        </w:rPr>
      </w:pPr>
      <w:r>
        <w:rPr>
          <w:rFonts w:hint="eastAsia" w:ascii="新宋体" w:hAnsi="新宋体" w:eastAsia="新宋体" w:cs="新宋体"/>
          <w:color w:val="000000" w:themeColor="text1"/>
          <w:sz w:val="30"/>
          <w:szCs w:val="30"/>
          <w:lang w:val="en-US" w:eastAsia="zh-CN"/>
          <w14:textFill>
            <w14:solidFill>
              <w14:schemeClr w14:val="tx1"/>
            </w14:solidFill>
          </w14:textFill>
        </w:rPr>
        <w:t>7</w:t>
      </w:r>
      <w:r>
        <w:rPr>
          <w:rFonts w:hint="eastAsia" w:ascii="新宋体" w:hAnsi="新宋体" w:eastAsia="新宋体" w:cs="新宋体"/>
          <w:color w:val="000000" w:themeColor="text1"/>
          <w:sz w:val="30"/>
          <w:szCs w:val="30"/>
          <w14:textFill>
            <w14:solidFill>
              <w14:schemeClr w14:val="tx1"/>
            </w14:solidFill>
          </w14:textFill>
        </w:rPr>
        <w:t>.1</w:t>
      </w:r>
      <w:r>
        <w:rPr>
          <w:rFonts w:hint="eastAsia"/>
          <w:color w:val="000000" w:themeColor="text1"/>
          <w:sz w:val="30"/>
          <w:szCs w:val="30"/>
          <w14:textFill>
            <w14:solidFill>
              <w14:schemeClr w14:val="tx1"/>
            </w14:solidFill>
          </w14:textFill>
        </w:rPr>
        <w:t>技术技能人才培养</w:t>
      </w:r>
      <w:r>
        <w:rPr>
          <w:rFonts w:hint="eastAsia"/>
          <w:color w:val="000000" w:themeColor="text1"/>
          <w:sz w:val="32"/>
          <w:szCs w:val="32"/>
          <w14:textFill>
            <w14:solidFill>
              <w14:schemeClr w14:val="tx1"/>
            </w14:solidFill>
          </w14:textFill>
        </w:rPr>
        <w:t>……………………………………</w:t>
      </w:r>
      <w:r>
        <w:rPr>
          <w:rFonts w:hint="eastAsia" w:ascii="新宋体" w:hAnsi="新宋体" w:eastAsia="新宋体" w:cs="新宋体"/>
          <w:color w:val="000000" w:themeColor="text1"/>
          <w:sz w:val="30"/>
          <w:szCs w:val="30"/>
          <w14:textFill>
            <w14:solidFill>
              <w14:schemeClr w14:val="tx1"/>
            </w14:solidFill>
          </w14:textFill>
        </w:rPr>
        <w:t>2</w:t>
      </w:r>
      <w:r>
        <w:rPr>
          <w:rFonts w:hint="eastAsia" w:ascii="新宋体" w:hAnsi="新宋体" w:eastAsia="新宋体" w:cs="新宋体"/>
          <w:color w:val="000000" w:themeColor="text1"/>
          <w:sz w:val="30"/>
          <w:szCs w:val="30"/>
          <w:lang w:val="en-US" w:eastAsia="zh-CN"/>
          <w14:textFill>
            <w14:solidFill>
              <w14:schemeClr w14:val="tx1"/>
            </w14:solidFill>
          </w14:textFill>
        </w:rPr>
        <w:t>8</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eastAsia="新宋体"/>
          <w:color w:val="000000" w:themeColor="text1"/>
          <w:sz w:val="30"/>
          <w:szCs w:val="30"/>
          <w:lang w:val="en-US" w:eastAsia="zh-CN"/>
          <w14:textFill>
            <w14:solidFill>
              <w14:schemeClr w14:val="tx1"/>
            </w14:solidFill>
          </w14:textFill>
        </w:rPr>
      </w:pPr>
      <w:r>
        <w:rPr>
          <w:rFonts w:hint="eastAsia" w:ascii="新宋体" w:hAnsi="新宋体" w:eastAsia="新宋体" w:cs="新宋体"/>
          <w:color w:val="000000" w:themeColor="text1"/>
          <w:sz w:val="30"/>
          <w:szCs w:val="30"/>
          <w:lang w:val="en-US" w:eastAsia="zh-CN"/>
          <w14:textFill>
            <w14:solidFill>
              <w14:schemeClr w14:val="tx1"/>
            </w14:solidFill>
          </w14:textFill>
        </w:rPr>
        <w:t>7</w:t>
      </w:r>
      <w:r>
        <w:rPr>
          <w:rFonts w:hint="eastAsia" w:ascii="新宋体" w:hAnsi="新宋体" w:eastAsia="新宋体" w:cs="新宋体"/>
          <w:color w:val="000000" w:themeColor="text1"/>
          <w:sz w:val="30"/>
          <w:szCs w:val="30"/>
          <w14:textFill>
            <w14:solidFill>
              <w14:schemeClr w14:val="tx1"/>
            </w14:solidFill>
          </w14:textFill>
        </w:rPr>
        <w:t>.2</w:t>
      </w:r>
      <w:r>
        <w:rPr>
          <w:rFonts w:hint="eastAsia"/>
          <w:color w:val="000000" w:themeColor="text1"/>
          <w:sz w:val="30"/>
          <w:szCs w:val="30"/>
          <w14:textFill>
            <w14:solidFill>
              <w14:schemeClr w14:val="tx1"/>
            </w14:solidFill>
          </w14:textFill>
        </w:rPr>
        <w:t>社会服务</w:t>
      </w:r>
      <w:r>
        <w:rPr>
          <w:rFonts w:hint="eastAsia"/>
          <w:color w:val="000000" w:themeColor="text1"/>
          <w:sz w:val="32"/>
          <w:szCs w:val="32"/>
          <w14:textFill>
            <w14:solidFill>
              <w14:schemeClr w14:val="tx1"/>
            </w14:solidFill>
          </w14:textFill>
        </w:rPr>
        <w:t>………………………………………………</w:t>
      </w:r>
      <w:r>
        <w:rPr>
          <w:rFonts w:hint="eastAsia" w:ascii="新宋体" w:hAnsi="新宋体" w:eastAsia="新宋体" w:cs="新宋体"/>
          <w:color w:val="000000" w:themeColor="text1"/>
          <w:sz w:val="30"/>
          <w:szCs w:val="30"/>
          <w14:textFill>
            <w14:solidFill>
              <w14:schemeClr w14:val="tx1"/>
            </w14:solidFill>
          </w14:textFill>
        </w:rPr>
        <w:t>2</w:t>
      </w:r>
      <w:r>
        <w:rPr>
          <w:rFonts w:hint="eastAsia" w:ascii="新宋体" w:hAnsi="新宋体" w:eastAsia="新宋体" w:cs="新宋体"/>
          <w:color w:val="000000" w:themeColor="text1"/>
          <w:sz w:val="30"/>
          <w:szCs w:val="30"/>
          <w:lang w:val="en-US" w:eastAsia="zh-CN"/>
          <w14:textFill>
            <w14:solidFill>
              <w14:schemeClr w14:val="tx1"/>
            </w14:solidFill>
          </w14:textFill>
        </w:rPr>
        <w:t>8</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新宋体" w:hAnsi="新宋体" w:eastAsia="新宋体" w:cs="新宋体"/>
          <w:color w:val="000000" w:themeColor="text1"/>
          <w:sz w:val="30"/>
          <w:szCs w:val="30"/>
          <w:lang w:val="en-US" w:eastAsia="zh-CN"/>
          <w14:textFill>
            <w14:solidFill>
              <w14:schemeClr w14:val="tx1"/>
            </w14:solidFill>
          </w14:textFill>
        </w:rPr>
      </w:pPr>
      <w:r>
        <w:rPr>
          <w:rFonts w:hint="eastAsia" w:ascii="新宋体" w:hAnsi="新宋体" w:eastAsia="新宋体" w:cs="新宋体"/>
          <w:color w:val="000000" w:themeColor="text1"/>
          <w:sz w:val="30"/>
          <w:szCs w:val="30"/>
          <w:lang w:val="en-US" w:eastAsia="zh-CN"/>
          <w14:textFill>
            <w14:solidFill>
              <w14:schemeClr w14:val="tx1"/>
            </w14:solidFill>
          </w14:textFill>
        </w:rPr>
        <w:t>7</w:t>
      </w:r>
      <w:r>
        <w:rPr>
          <w:rFonts w:hint="eastAsia" w:ascii="新宋体" w:hAnsi="新宋体" w:eastAsia="新宋体" w:cs="新宋体"/>
          <w:color w:val="000000" w:themeColor="text1"/>
          <w:sz w:val="30"/>
          <w:szCs w:val="30"/>
          <w14:textFill>
            <w14:solidFill>
              <w14:schemeClr w14:val="tx1"/>
            </w14:solidFill>
          </w14:textFill>
        </w:rPr>
        <w:t>.3</w:t>
      </w:r>
      <w:r>
        <w:rPr>
          <w:rFonts w:hint="eastAsia"/>
          <w:color w:val="000000" w:themeColor="text1"/>
          <w:sz w:val="30"/>
          <w:szCs w:val="30"/>
          <w14:textFill>
            <w14:solidFill>
              <w14:schemeClr w14:val="tx1"/>
            </w14:solidFill>
          </w14:textFill>
        </w:rPr>
        <w:t>对口支援</w:t>
      </w:r>
      <w:r>
        <w:rPr>
          <w:rFonts w:hint="eastAsia"/>
          <w:color w:val="000000" w:themeColor="text1"/>
          <w:sz w:val="32"/>
          <w:szCs w:val="32"/>
          <w14:textFill>
            <w14:solidFill>
              <w14:schemeClr w14:val="tx1"/>
            </w14:solidFill>
          </w14:textFill>
        </w:rPr>
        <w:t>………………………………………………</w:t>
      </w:r>
      <w:r>
        <w:rPr>
          <w:rFonts w:hint="eastAsia" w:ascii="新宋体" w:hAnsi="新宋体" w:eastAsia="新宋体" w:cs="新宋体"/>
          <w:color w:val="000000" w:themeColor="text1"/>
          <w:sz w:val="30"/>
          <w:szCs w:val="30"/>
          <w14:textFill>
            <w14:solidFill>
              <w14:schemeClr w14:val="tx1"/>
            </w14:solidFill>
          </w14:textFill>
        </w:rPr>
        <w:t>2</w:t>
      </w:r>
      <w:r>
        <w:rPr>
          <w:rFonts w:hint="eastAsia" w:ascii="新宋体" w:hAnsi="新宋体" w:eastAsia="新宋体" w:cs="新宋体"/>
          <w:color w:val="000000" w:themeColor="text1"/>
          <w:sz w:val="30"/>
          <w:szCs w:val="30"/>
          <w:lang w:val="en-US" w:eastAsia="zh-CN"/>
          <w14:textFill>
            <w14:solidFill>
              <w14:schemeClr w14:val="tx1"/>
            </w14:solidFill>
          </w14:textFill>
        </w:rPr>
        <w:t>9</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新宋体" w:hAnsi="新宋体" w:eastAsia="新宋体" w:cs="新宋体"/>
          <w:color w:val="000000" w:themeColor="text1"/>
          <w:sz w:val="30"/>
          <w:szCs w:val="30"/>
          <w:lang w:val="en-US" w:eastAsia="zh-CN"/>
          <w14:textFill>
            <w14:solidFill>
              <w14:schemeClr w14:val="tx1"/>
            </w14:solidFill>
          </w14:textFill>
        </w:rPr>
      </w:pPr>
      <w:r>
        <w:rPr>
          <w:rFonts w:hint="eastAsia" w:ascii="新宋体" w:hAnsi="新宋体" w:eastAsia="新宋体" w:cs="新宋体"/>
          <w:color w:val="000000" w:themeColor="text1"/>
          <w:sz w:val="30"/>
          <w:szCs w:val="30"/>
          <w:lang w:val="en-US" w:eastAsia="zh-CN"/>
          <w14:textFill>
            <w14:solidFill>
              <w14:schemeClr w14:val="tx1"/>
            </w14:solidFill>
          </w14:textFill>
        </w:rPr>
        <w:t>7.4服务抗疫</w:t>
      </w:r>
      <w:r>
        <w:rPr>
          <w:rFonts w:hint="eastAsia"/>
          <w:color w:val="000000" w:themeColor="text1"/>
          <w:sz w:val="32"/>
          <w:szCs w:val="32"/>
          <w14:textFill>
            <w14:solidFill>
              <w14:schemeClr w14:val="tx1"/>
            </w14:solidFill>
          </w14:textFill>
        </w:rPr>
        <w:t>………………………………………………</w:t>
      </w:r>
      <w:r>
        <w:rPr>
          <w:rFonts w:hint="eastAsia" w:ascii="新宋体" w:hAnsi="新宋体" w:eastAsia="新宋体" w:cs="新宋体"/>
          <w:color w:val="000000" w:themeColor="text1"/>
          <w:sz w:val="30"/>
          <w:szCs w:val="30"/>
          <w14:textFill>
            <w14:solidFill>
              <w14:schemeClr w14:val="tx1"/>
            </w14:solidFill>
          </w14:textFill>
        </w:rPr>
        <w:t>2</w:t>
      </w:r>
      <w:r>
        <w:rPr>
          <w:rFonts w:hint="eastAsia" w:ascii="新宋体" w:hAnsi="新宋体" w:eastAsia="新宋体" w:cs="新宋体"/>
          <w:color w:val="000000" w:themeColor="text1"/>
          <w:sz w:val="30"/>
          <w:szCs w:val="30"/>
          <w:lang w:val="en-US" w:eastAsia="zh-CN"/>
          <w14:textFill>
            <w14:solidFill>
              <w14:schemeClr w14:val="tx1"/>
            </w14:solidFill>
          </w14:textFill>
        </w:rPr>
        <w:t>9</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textAlignment w:val="auto"/>
        <w:rPr>
          <w:b/>
          <w:bCs/>
          <w:color w:val="000000" w:themeColor="text1"/>
          <w:sz w:val="32"/>
          <w:szCs w:val="32"/>
          <w14:textFill>
            <w14:solidFill>
              <w14:schemeClr w14:val="tx1"/>
            </w14:solidFill>
          </w14:textFill>
        </w:rPr>
      </w:pPr>
      <w:r>
        <w:rPr>
          <w:rFonts w:hint="eastAsia"/>
          <w:b/>
          <w:bCs/>
          <w:color w:val="000000" w:themeColor="text1"/>
          <w:sz w:val="32"/>
          <w:szCs w:val="32"/>
          <w:lang w:eastAsia="zh-CN"/>
          <w14:textFill>
            <w14:solidFill>
              <w14:schemeClr w14:val="tx1"/>
            </w14:solidFill>
          </w14:textFill>
        </w:rPr>
        <w:t>八、</w:t>
      </w:r>
      <w:r>
        <w:rPr>
          <w:rFonts w:hint="eastAsia"/>
          <w:b/>
          <w:bCs/>
          <w:color w:val="000000" w:themeColor="text1"/>
          <w:sz w:val="32"/>
          <w:szCs w:val="32"/>
          <w14:textFill>
            <w14:solidFill>
              <w14:schemeClr w14:val="tx1"/>
            </w14:solidFill>
          </w14:textFill>
        </w:rPr>
        <w:t>举办者履责</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default" w:eastAsiaTheme="minorEastAsia"/>
          <w:color w:val="000000" w:themeColor="text1"/>
          <w:sz w:val="30"/>
          <w:szCs w:val="30"/>
          <w:lang w:val="en-US" w:eastAsia="zh-CN"/>
          <w14:textFill>
            <w14:solidFill>
              <w14:schemeClr w14:val="tx1"/>
            </w14:solidFill>
          </w14:textFill>
        </w:rPr>
      </w:pPr>
      <w:r>
        <w:rPr>
          <w:rFonts w:hint="eastAsia" w:ascii="新宋体" w:hAnsi="新宋体" w:eastAsia="新宋体" w:cs="新宋体"/>
          <w:color w:val="000000" w:themeColor="text1"/>
          <w:sz w:val="30"/>
          <w:szCs w:val="30"/>
          <w:lang w:val="en-US" w:eastAsia="zh-CN"/>
          <w14:textFill>
            <w14:solidFill>
              <w14:schemeClr w14:val="tx1"/>
            </w14:solidFill>
          </w14:textFill>
        </w:rPr>
        <w:t>8</w:t>
      </w:r>
      <w:r>
        <w:rPr>
          <w:rFonts w:hint="eastAsia" w:ascii="新宋体" w:hAnsi="新宋体" w:eastAsia="新宋体" w:cs="新宋体"/>
          <w:color w:val="000000" w:themeColor="text1"/>
          <w:sz w:val="30"/>
          <w:szCs w:val="30"/>
          <w14:textFill>
            <w14:solidFill>
              <w14:schemeClr w14:val="tx1"/>
            </w14:solidFill>
          </w14:textFill>
        </w:rPr>
        <w:t>.1</w:t>
      </w:r>
      <w:r>
        <w:rPr>
          <w:rFonts w:hint="eastAsia"/>
          <w:color w:val="000000" w:themeColor="text1"/>
          <w:sz w:val="30"/>
          <w:szCs w:val="30"/>
          <w14:textFill>
            <w14:solidFill>
              <w14:schemeClr w14:val="tx1"/>
            </w14:solidFill>
          </w14:textFill>
        </w:rPr>
        <w:t>经费</w:t>
      </w:r>
      <w:r>
        <w:rPr>
          <w:rFonts w:hint="eastAsia"/>
          <w:color w:val="000000" w:themeColor="text1"/>
          <w:sz w:val="32"/>
          <w:szCs w:val="32"/>
          <w14:textFill>
            <w14:solidFill>
              <w14:schemeClr w14:val="tx1"/>
            </w14:solidFill>
          </w14:textFill>
        </w:rPr>
        <w:t>……………………………………………………</w:t>
      </w:r>
      <w:r>
        <w:rPr>
          <w:rFonts w:hint="eastAsia" w:ascii="新宋体" w:hAnsi="新宋体" w:eastAsia="新宋体" w:cs="新宋体"/>
          <w:color w:val="000000" w:themeColor="text1"/>
          <w:sz w:val="30"/>
          <w:szCs w:val="30"/>
          <w14:textFill>
            <w14:solidFill>
              <w14:schemeClr w14:val="tx1"/>
            </w14:solidFill>
          </w14:textFill>
        </w:rPr>
        <w:t>2</w:t>
      </w:r>
      <w:r>
        <w:rPr>
          <w:rFonts w:hint="eastAsia" w:ascii="新宋体" w:hAnsi="新宋体" w:eastAsia="新宋体" w:cs="新宋体"/>
          <w:color w:val="000000" w:themeColor="text1"/>
          <w:sz w:val="30"/>
          <w:szCs w:val="30"/>
          <w:lang w:val="en-US" w:eastAsia="zh-CN"/>
          <w14:textFill>
            <w14:solidFill>
              <w14:schemeClr w14:val="tx1"/>
            </w14:solidFill>
          </w14:textFill>
        </w:rPr>
        <w:t>9</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default" w:eastAsiaTheme="minorEastAsia"/>
          <w:color w:val="000000" w:themeColor="text1"/>
          <w:sz w:val="30"/>
          <w:szCs w:val="30"/>
          <w:lang w:val="en-US" w:eastAsia="zh-CN"/>
          <w14:textFill>
            <w14:solidFill>
              <w14:schemeClr w14:val="tx1"/>
            </w14:solidFill>
          </w14:textFill>
        </w:rPr>
      </w:pPr>
      <w:r>
        <w:rPr>
          <w:rFonts w:hint="eastAsia" w:ascii="新宋体" w:hAnsi="新宋体" w:eastAsia="新宋体" w:cs="新宋体"/>
          <w:color w:val="000000" w:themeColor="text1"/>
          <w:sz w:val="30"/>
          <w:szCs w:val="30"/>
          <w:lang w:val="en-US" w:eastAsia="zh-CN"/>
          <w14:textFill>
            <w14:solidFill>
              <w14:schemeClr w14:val="tx1"/>
            </w14:solidFill>
          </w14:textFill>
        </w:rPr>
        <w:t>8</w:t>
      </w:r>
      <w:r>
        <w:rPr>
          <w:rFonts w:hint="eastAsia" w:ascii="新宋体" w:hAnsi="新宋体" w:eastAsia="新宋体" w:cs="新宋体"/>
          <w:color w:val="000000" w:themeColor="text1"/>
          <w:sz w:val="30"/>
          <w:szCs w:val="30"/>
          <w14:textFill>
            <w14:solidFill>
              <w14:schemeClr w14:val="tx1"/>
            </w14:solidFill>
          </w14:textFill>
        </w:rPr>
        <w:t>.2</w:t>
      </w:r>
      <w:r>
        <w:rPr>
          <w:rFonts w:hint="eastAsia"/>
          <w:color w:val="000000" w:themeColor="text1"/>
          <w:sz w:val="30"/>
          <w:szCs w:val="30"/>
          <w14:textFill>
            <w14:solidFill>
              <w14:schemeClr w14:val="tx1"/>
            </w14:solidFill>
          </w14:textFill>
        </w:rPr>
        <w:t>政策措施</w:t>
      </w:r>
      <w:r>
        <w:rPr>
          <w:rFonts w:hint="eastAsia"/>
          <w:color w:val="000000" w:themeColor="text1"/>
          <w:sz w:val="32"/>
          <w:szCs w:val="32"/>
          <w14:textFill>
            <w14:solidFill>
              <w14:schemeClr w14:val="tx1"/>
            </w14:solidFill>
          </w14:textFill>
        </w:rPr>
        <w:t>………………………………………………</w:t>
      </w:r>
      <w:r>
        <w:rPr>
          <w:rFonts w:hint="eastAsia" w:ascii="新宋体" w:hAnsi="新宋体" w:eastAsia="新宋体" w:cs="新宋体"/>
          <w:color w:val="000000" w:themeColor="text1"/>
          <w:sz w:val="30"/>
          <w:szCs w:val="30"/>
          <w:lang w:val="en-US" w:eastAsia="zh-CN"/>
          <w14:textFill>
            <w14:solidFill>
              <w14:schemeClr w14:val="tx1"/>
            </w14:solidFill>
          </w14:textFill>
        </w:rPr>
        <w:t>30</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textAlignment w:val="auto"/>
        <w:rPr>
          <w:rFonts w:hint="eastAsia" w:eastAsia="新宋体"/>
          <w:b/>
          <w:bCs/>
          <w:color w:val="000000" w:themeColor="text1"/>
          <w:sz w:val="32"/>
          <w:szCs w:val="32"/>
          <w:lang w:val="en-US" w:eastAsia="zh-CN"/>
          <w14:textFill>
            <w14:solidFill>
              <w14:schemeClr w14:val="tx1"/>
            </w14:solidFill>
          </w14:textFill>
        </w:rPr>
      </w:pPr>
      <w:r>
        <w:rPr>
          <w:rFonts w:hint="eastAsia"/>
          <w:b/>
          <w:bCs/>
          <w:color w:val="000000" w:themeColor="text1"/>
          <w:sz w:val="32"/>
          <w:szCs w:val="32"/>
          <w:lang w:eastAsia="zh-CN"/>
          <w14:textFill>
            <w14:solidFill>
              <w14:schemeClr w14:val="tx1"/>
            </w14:solidFill>
          </w14:textFill>
        </w:rPr>
        <w:t>九、</w:t>
      </w:r>
      <w:r>
        <w:rPr>
          <w:rFonts w:hint="eastAsia"/>
          <w:b/>
          <w:bCs/>
          <w:color w:val="000000" w:themeColor="text1"/>
          <w:sz w:val="32"/>
          <w:szCs w:val="32"/>
          <w14:textFill>
            <w14:solidFill>
              <w14:schemeClr w14:val="tx1"/>
            </w14:solidFill>
          </w14:textFill>
        </w:rPr>
        <w:t>特色创新</w:t>
      </w:r>
      <w:r>
        <w:rPr>
          <w:rFonts w:hint="eastAsia"/>
          <w:color w:val="000000" w:themeColor="text1"/>
          <w:sz w:val="32"/>
          <w:szCs w:val="32"/>
          <w14:textFill>
            <w14:solidFill>
              <w14:schemeClr w14:val="tx1"/>
            </w14:solidFill>
          </w14:textFill>
        </w:rPr>
        <w:t>………………………………………………</w:t>
      </w:r>
      <w:r>
        <w:rPr>
          <w:rFonts w:hint="eastAsia" w:ascii="新宋体" w:hAnsi="新宋体" w:eastAsia="新宋体" w:cs="新宋体"/>
          <w:color w:val="000000" w:themeColor="text1"/>
          <w:sz w:val="30"/>
          <w:szCs w:val="30"/>
          <w14:textFill>
            <w14:solidFill>
              <w14:schemeClr w14:val="tx1"/>
            </w14:solidFill>
          </w14:textFill>
        </w:rPr>
        <w:t>3</w:t>
      </w:r>
      <w:r>
        <w:rPr>
          <w:rFonts w:hint="eastAsia" w:ascii="新宋体" w:hAnsi="新宋体" w:eastAsia="新宋体" w:cs="新宋体"/>
          <w:color w:val="000000" w:themeColor="text1"/>
          <w:sz w:val="30"/>
          <w:szCs w:val="30"/>
          <w:lang w:val="en-US" w:eastAsia="zh-CN"/>
          <w14:textFill>
            <w14:solidFill>
              <w14:schemeClr w14:val="tx1"/>
            </w14:solidFill>
          </w14:textFill>
        </w:rPr>
        <w:t>1</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hint="eastAsia" w:eastAsia="新宋体"/>
          <w:color w:val="000000" w:themeColor="text1"/>
          <w:sz w:val="30"/>
          <w:szCs w:val="30"/>
          <w:lang w:val="en-US" w:eastAsia="zh-CN"/>
          <w14:textFill>
            <w14:solidFill>
              <w14:schemeClr w14:val="tx1"/>
            </w14:solidFill>
          </w14:textFill>
        </w:rPr>
      </w:pPr>
      <w:r>
        <w:rPr>
          <w:rFonts w:hint="eastAsia" w:ascii="仿宋" w:hAnsi="仿宋" w:eastAsia="仿宋" w:cs="仿宋_GB2312"/>
          <w:color w:val="000000" w:themeColor="text1"/>
          <w:kern w:val="2"/>
          <w:sz w:val="30"/>
          <w:szCs w:val="30"/>
          <w14:textFill>
            <w14:solidFill>
              <w14:schemeClr w14:val="tx1"/>
            </w14:solidFill>
          </w14:textFill>
        </w:rPr>
        <w:t>案例一：</w:t>
      </w:r>
      <w:r>
        <w:rPr>
          <w:rFonts w:hint="eastAsia" w:ascii="仿宋" w:hAnsi="仿宋" w:eastAsia="仿宋"/>
          <w:color w:val="000000" w:themeColor="text1"/>
          <w:sz w:val="30"/>
          <w:szCs w:val="30"/>
          <w14:textFill>
            <w14:solidFill>
              <w14:schemeClr w14:val="tx1"/>
            </w14:solidFill>
          </w14:textFill>
        </w:rPr>
        <w:t>探索校企合作、产教融合的办学模式</w:t>
      </w:r>
      <w:r>
        <w:rPr>
          <w:rFonts w:hint="eastAsia"/>
          <w:color w:val="000000" w:themeColor="text1"/>
          <w:sz w:val="32"/>
          <w:szCs w:val="32"/>
          <w14:textFill>
            <w14:solidFill>
              <w14:schemeClr w14:val="tx1"/>
            </w14:solidFill>
          </w14:textFill>
        </w:rPr>
        <w:t>……………</w:t>
      </w:r>
      <w:r>
        <w:rPr>
          <w:rFonts w:hint="eastAsia" w:ascii="新宋体" w:hAnsi="新宋体" w:eastAsia="新宋体" w:cs="新宋体"/>
          <w:color w:val="000000" w:themeColor="text1"/>
          <w:sz w:val="30"/>
          <w:szCs w:val="30"/>
          <w14:textFill>
            <w14:solidFill>
              <w14:schemeClr w14:val="tx1"/>
            </w14:solidFill>
          </w14:textFill>
        </w:rPr>
        <w:t>3</w:t>
      </w:r>
      <w:r>
        <w:rPr>
          <w:rFonts w:hint="eastAsia" w:ascii="新宋体" w:hAnsi="新宋体" w:eastAsia="新宋体" w:cs="新宋体"/>
          <w:color w:val="000000" w:themeColor="text1"/>
          <w:sz w:val="30"/>
          <w:szCs w:val="30"/>
          <w:lang w:val="en-US" w:eastAsia="zh-CN"/>
          <w14:textFill>
            <w14:solidFill>
              <w14:schemeClr w14:val="tx1"/>
            </w14:solidFill>
          </w14:textFill>
        </w:rPr>
        <w:t>4</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textAlignment w:val="auto"/>
        <w:rPr>
          <w:rFonts w:hint="eastAsia" w:eastAsia="新宋体"/>
          <w:b/>
          <w:bCs/>
          <w:color w:val="000000" w:themeColor="text1"/>
          <w:sz w:val="32"/>
          <w:szCs w:val="32"/>
          <w:lang w:val="en-US" w:eastAsia="zh-CN"/>
          <w14:textFill>
            <w14:solidFill>
              <w14:schemeClr w14:val="tx1"/>
            </w14:solidFill>
          </w14:textFill>
        </w:rPr>
      </w:pPr>
      <w:r>
        <w:rPr>
          <w:rFonts w:hint="eastAsia"/>
          <w:b/>
          <w:bCs/>
          <w:color w:val="000000" w:themeColor="text1"/>
          <w:sz w:val="32"/>
          <w:szCs w:val="32"/>
          <w:lang w:eastAsia="zh-CN"/>
          <w14:textFill>
            <w14:solidFill>
              <w14:schemeClr w14:val="tx1"/>
            </w14:solidFill>
          </w14:textFill>
        </w:rPr>
        <w:t>十、</w:t>
      </w:r>
      <w:r>
        <w:rPr>
          <w:rFonts w:hint="eastAsia"/>
          <w:b/>
          <w:bCs/>
          <w:color w:val="000000" w:themeColor="text1"/>
          <w:sz w:val="32"/>
          <w:szCs w:val="32"/>
          <w14:textFill>
            <w14:solidFill>
              <w14:schemeClr w14:val="tx1"/>
            </w14:solidFill>
          </w14:textFill>
        </w:rPr>
        <w:t>主要问题和改进措施</w:t>
      </w:r>
      <w:r>
        <w:rPr>
          <w:rFonts w:hint="eastAsia"/>
          <w:color w:val="000000" w:themeColor="text1"/>
          <w:sz w:val="32"/>
          <w:szCs w:val="32"/>
          <w14:textFill>
            <w14:solidFill>
              <w14:schemeClr w14:val="tx1"/>
            </w14:solidFill>
          </w14:textFill>
        </w:rPr>
        <w:t>…………………………………</w:t>
      </w:r>
      <w:r>
        <w:rPr>
          <w:rFonts w:hint="eastAsia" w:ascii="新宋体" w:hAnsi="新宋体" w:eastAsia="新宋体" w:cs="新宋体"/>
          <w:color w:val="000000" w:themeColor="text1"/>
          <w:sz w:val="30"/>
          <w:szCs w:val="30"/>
          <w14:textFill>
            <w14:solidFill>
              <w14:schemeClr w14:val="tx1"/>
            </w14:solidFill>
          </w14:textFill>
        </w:rPr>
        <w:t>3</w:t>
      </w:r>
      <w:r>
        <w:rPr>
          <w:rFonts w:hint="eastAsia" w:ascii="新宋体" w:hAnsi="新宋体" w:eastAsia="新宋体" w:cs="新宋体"/>
          <w:color w:val="000000" w:themeColor="text1"/>
          <w:sz w:val="30"/>
          <w:szCs w:val="30"/>
          <w:lang w:val="en-US" w:eastAsia="zh-CN"/>
          <w14:textFill>
            <w14:solidFill>
              <w14:schemeClr w14:val="tx1"/>
            </w14:solidFill>
          </w14:textFill>
        </w:rPr>
        <w:t>8</w:t>
      </w:r>
      <w:bookmarkStart w:id="5" w:name="_GoBack"/>
      <w:bookmarkEnd w:id="5"/>
    </w:p>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ascii="仿宋" w:hAnsi="仿宋" w:eastAsia="仿宋" w:cs="宋体"/>
          <w:b/>
          <w:bCs/>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ascii="仿宋" w:hAnsi="仿宋" w:eastAsia="仿宋" w:cs="宋体"/>
          <w:b/>
          <w:bCs/>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ascii="仿宋" w:hAnsi="仿宋" w:eastAsia="仿宋" w:cs="宋体"/>
          <w:b/>
          <w:bCs/>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ascii="仿宋" w:hAnsi="仿宋" w:eastAsia="仿宋" w:cs="宋体"/>
          <w:b/>
          <w:bCs/>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ascii="仿宋" w:hAnsi="仿宋" w:eastAsia="仿宋" w:cs="宋体"/>
          <w:b/>
          <w:bCs/>
          <w:color w:val="000000" w:themeColor="text1"/>
          <w:sz w:val="44"/>
          <w:szCs w:val="44"/>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ascii="仿宋" w:hAnsi="仿宋" w:eastAsia="仿宋" w:cs="宋体"/>
          <w:b/>
          <w:bCs/>
          <w:color w:val="000000" w:themeColor="text1"/>
          <w:sz w:val="44"/>
          <w:szCs w:val="44"/>
          <w:shd w:val="clear" w:color="auto" w:fill="FFFFFF"/>
          <w14:textFill>
            <w14:solidFill>
              <w14:schemeClr w14:val="tx1"/>
            </w14:solidFill>
          </w14:textFill>
        </w:rPr>
      </w:pPr>
      <w:r>
        <w:rPr>
          <w:rFonts w:hint="eastAsia" w:ascii="仿宋" w:hAnsi="仿宋" w:eastAsia="仿宋" w:cs="宋体"/>
          <w:b/>
          <w:bCs/>
          <w:color w:val="000000" w:themeColor="text1"/>
          <w:sz w:val="44"/>
          <w:szCs w:val="44"/>
          <w14:textFill>
            <w14:solidFill>
              <w14:schemeClr w14:val="tx1"/>
            </w14:solidFill>
          </w14:textFill>
        </w:rPr>
        <w:t>南充电子工业</w:t>
      </w:r>
      <w:r>
        <w:rPr>
          <w:rFonts w:hint="eastAsia" w:ascii="仿宋" w:hAnsi="仿宋" w:eastAsia="仿宋" w:cs="宋体"/>
          <w:b/>
          <w:bCs/>
          <w:color w:val="000000" w:themeColor="text1"/>
          <w:sz w:val="44"/>
          <w:szCs w:val="44"/>
          <w:shd w:val="clear" w:color="auto" w:fill="FFFFFF"/>
          <w14:textFill>
            <w14:solidFill>
              <w14:schemeClr w14:val="tx1"/>
            </w14:solidFill>
          </w14:textFill>
        </w:rPr>
        <w:t>学校年度质量报告</w:t>
      </w:r>
    </w:p>
    <w:p>
      <w:pPr>
        <w:pStyle w:val="11"/>
        <w:keepNext w:val="0"/>
        <w:keepLines w:val="0"/>
        <w:pageBreakBefore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ascii="仿宋" w:hAnsi="仿宋" w:eastAsia="仿宋" w:cs="新宋体"/>
          <w:b/>
          <w:bCs/>
          <w:color w:val="000000" w:themeColor="text1"/>
          <w:sz w:val="32"/>
          <w:szCs w:val="32"/>
          <w:shd w:val="clear" w:color="auto" w:fill="FFFFFF"/>
          <w14:textFill>
            <w14:solidFill>
              <w14:schemeClr w14:val="tx1"/>
            </w14:solidFill>
          </w14:textFill>
        </w:rPr>
      </w:pPr>
      <w:r>
        <w:rPr>
          <w:rFonts w:hint="eastAsia" w:ascii="仿宋" w:hAnsi="仿宋" w:eastAsia="仿宋" w:cs="新宋体"/>
          <w:b/>
          <w:bCs/>
          <w:color w:val="000000" w:themeColor="text1"/>
          <w:sz w:val="32"/>
          <w:szCs w:val="32"/>
          <w:shd w:val="clear" w:color="auto" w:fill="FFFFFF"/>
          <w14:textFill>
            <w14:solidFill>
              <w14:schemeClr w14:val="tx1"/>
            </w14:solidFill>
          </w14:textFill>
        </w:rPr>
        <w:t>（20</w:t>
      </w:r>
      <w:r>
        <w:rPr>
          <w:rFonts w:hint="eastAsia" w:ascii="仿宋" w:hAnsi="仿宋" w:eastAsia="仿宋" w:cs="新宋体"/>
          <w:b/>
          <w:bCs/>
          <w:color w:val="000000" w:themeColor="text1"/>
          <w:sz w:val="32"/>
          <w:szCs w:val="32"/>
          <w:shd w:val="clear" w:color="auto" w:fill="FFFFFF"/>
          <w:lang w:val="en-US" w:eastAsia="zh-CN"/>
          <w14:textFill>
            <w14:solidFill>
              <w14:schemeClr w14:val="tx1"/>
            </w14:solidFill>
          </w14:textFill>
        </w:rPr>
        <w:t>21</w:t>
      </w:r>
      <w:r>
        <w:rPr>
          <w:rFonts w:hint="eastAsia" w:ascii="仿宋" w:hAnsi="仿宋" w:eastAsia="仿宋" w:cs="新宋体"/>
          <w:b/>
          <w:bCs/>
          <w:color w:val="000000" w:themeColor="text1"/>
          <w:sz w:val="32"/>
          <w:szCs w:val="32"/>
          <w:shd w:val="clear" w:color="auto" w:fill="FFFFFF"/>
          <w14:textFill>
            <w14:solidFill>
              <w14:schemeClr w14:val="tx1"/>
            </w14:solidFill>
          </w14:textFill>
        </w:rPr>
        <w:t>年度）</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3" w:firstLineChars="200"/>
        <w:textAlignment w:val="auto"/>
        <w:rPr>
          <w:rFonts w:ascii="仿宋" w:hAnsi="仿宋" w:eastAsia="仿宋" w:cs="仿宋_GB2312"/>
          <w:b/>
          <w:bCs/>
          <w:color w:val="000000" w:themeColor="text1"/>
          <w:sz w:val="32"/>
          <w:szCs w:val="32"/>
          <w:shd w:val="clear" w:color="auto" w:fill="FFFFFF"/>
          <w14:textFill>
            <w14:solidFill>
              <w14:schemeClr w14:val="tx1"/>
            </w14:solidFill>
          </w14:textFill>
        </w:rPr>
      </w:pPr>
      <w:r>
        <w:rPr>
          <w:rFonts w:hint="eastAsia" w:ascii="仿宋" w:hAnsi="仿宋" w:eastAsia="仿宋" w:cs="仿宋_GB2312"/>
          <w:b/>
          <w:bCs/>
          <w:color w:val="000000" w:themeColor="text1"/>
          <w:sz w:val="32"/>
          <w:szCs w:val="32"/>
          <w:shd w:val="clear" w:color="auto" w:fill="FFFFFF"/>
          <w14:textFill>
            <w14:solidFill>
              <w14:schemeClr w14:val="tx1"/>
            </w14:solidFill>
          </w14:textFill>
        </w:rPr>
        <w:t>一、学校情况</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3" w:firstLineChars="200"/>
        <w:textAlignment w:val="auto"/>
        <w:rPr>
          <w:rFonts w:ascii="仿宋" w:hAnsi="仿宋" w:eastAsia="仿宋" w:cs="仿宋_GB2312"/>
          <w:b/>
          <w:color w:val="auto"/>
          <w:sz w:val="32"/>
          <w:szCs w:val="32"/>
          <w:shd w:val="clear" w:color="auto" w:fill="FFFFFF"/>
        </w:rPr>
      </w:pPr>
      <w:r>
        <w:rPr>
          <w:rFonts w:hint="eastAsia" w:ascii="仿宋" w:hAnsi="仿宋" w:eastAsia="仿宋" w:cs="仿宋_GB2312"/>
          <w:b/>
          <w:color w:val="auto"/>
          <w:sz w:val="32"/>
          <w:szCs w:val="32"/>
        </w:rPr>
        <w:t>1.1学校概况</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南充电子工业学校成立于1998年，</w:t>
      </w:r>
      <w:r>
        <w:rPr>
          <w:rFonts w:hint="eastAsia" w:ascii="仿宋" w:hAnsi="仿宋" w:eastAsia="仿宋" w:cs="仿宋"/>
          <w:color w:val="000000" w:themeColor="text1"/>
          <w:sz w:val="32"/>
          <w:szCs w:val="32"/>
          <w14:textFill>
            <w14:solidFill>
              <w14:schemeClr w14:val="tx1"/>
            </w14:solidFill>
          </w14:textFill>
        </w:rPr>
        <w:t>是经南充市教育</w:t>
      </w:r>
      <w:r>
        <w:rPr>
          <w:rFonts w:hint="eastAsia" w:ascii="仿宋" w:hAnsi="仿宋" w:eastAsia="仿宋" w:cs="仿宋"/>
          <w:color w:val="000000" w:themeColor="text1"/>
          <w:sz w:val="32"/>
          <w:szCs w:val="32"/>
          <w:lang w:eastAsia="zh-CN"/>
          <w14:textFill>
            <w14:solidFill>
              <w14:schemeClr w14:val="tx1"/>
            </w14:solidFill>
          </w14:textFill>
        </w:rPr>
        <w:t>和体育</w:t>
      </w:r>
      <w:r>
        <w:rPr>
          <w:rFonts w:hint="eastAsia" w:ascii="仿宋" w:hAnsi="仿宋" w:eastAsia="仿宋" w:cs="仿宋"/>
          <w:color w:val="000000" w:themeColor="text1"/>
          <w:sz w:val="32"/>
          <w:szCs w:val="32"/>
          <w14:textFill>
            <w14:solidFill>
              <w14:schemeClr w14:val="tx1"/>
            </w14:solidFill>
          </w14:textFill>
        </w:rPr>
        <w:t>局批准，南充市民政局登记成立的一所具备法人资格的民办中等职业学校</w:t>
      </w:r>
      <w:r>
        <w:rPr>
          <w:rFonts w:hint="eastAsia" w:ascii="仿宋" w:hAnsi="仿宋" w:eastAsia="仿宋" w:cs="仿宋_GB2312"/>
          <w:color w:val="000000" w:themeColor="text1"/>
          <w:sz w:val="32"/>
          <w:szCs w:val="32"/>
          <w14:textFill>
            <w14:solidFill>
              <w14:schemeClr w14:val="tx1"/>
            </w14:solidFill>
          </w14:textFill>
        </w:rPr>
        <w:t>，学校位于南充市高坪区东顺路三段109号，学校是南充大成职业教育集团核心成员学校。</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学校实行集团董事会领导下的校长负责制。学校设</w:t>
      </w:r>
      <w:r>
        <w:rPr>
          <w:rFonts w:hint="eastAsia" w:ascii="仿宋" w:hAnsi="仿宋" w:eastAsia="仿宋" w:cs="仿宋_GB2312"/>
          <w:color w:val="000000" w:themeColor="text1"/>
          <w:sz w:val="32"/>
          <w:szCs w:val="32"/>
          <w:lang w:eastAsia="zh-CN"/>
          <w14:textFill>
            <w14:solidFill>
              <w14:schemeClr w14:val="tx1"/>
            </w14:solidFill>
          </w14:textFill>
        </w:rPr>
        <w:t>法人，</w:t>
      </w:r>
      <w:r>
        <w:rPr>
          <w:rFonts w:hint="eastAsia" w:ascii="仿宋" w:hAnsi="仿宋" w:eastAsia="仿宋" w:cs="仿宋_GB2312"/>
          <w:color w:val="000000" w:themeColor="text1"/>
          <w:sz w:val="32"/>
          <w:szCs w:val="32"/>
          <w14:textFill>
            <w14:solidFill>
              <w14:schemeClr w14:val="tx1"/>
            </w14:solidFill>
          </w14:textFill>
        </w:rPr>
        <w:t>校长</w:t>
      </w:r>
      <w:r>
        <w:rPr>
          <w:rFonts w:hint="eastAsia" w:ascii="仿宋" w:hAnsi="仿宋" w:eastAsia="仿宋" w:cs="仿宋_GB2312"/>
          <w:color w:val="000000" w:themeColor="text1"/>
          <w:sz w:val="32"/>
          <w:szCs w:val="32"/>
          <w:lang w:eastAsia="zh-CN"/>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党支部书记</w:t>
      </w:r>
      <w:r>
        <w:rPr>
          <w:rFonts w:hint="eastAsia" w:ascii="仿宋" w:hAnsi="仿宋" w:eastAsia="仿宋" w:cs="仿宋_GB2312"/>
          <w:color w:val="000000" w:themeColor="text1"/>
          <w:sz w:val="32"/>
          <w:szCs w:val="32"/>
          <w:lang w:eastAsia="zh-CN"/>
          <w14:textFill>
            <w14:solidFill>
              <w14:schemeClr w14:val="tx1"/>
            </w14:solidFill>
          </w14:textFill>
        </w:rPr>
        <w:t>各</w:t>
      </w:r>
      <w:r>
        <w:rPr>
          <w:rFonts w:hint="eastAsia" w:ascii="仿宋" w:hAnsi="仿宋" w:eastAsia="仿宋" w:cs="仿宋_GB2312"/>
          <w:color w:val="000000" w:themeColor="text1"/>
          <w:sz w:val="32"/>
          <w:szCs w:val="32"/>
          <w14:textFill>
            <w14:solidFill>
              <w14:schemeClr w14:val="tx1"/>
            </w14:solidFill>
          </w14:textFill>
        </w:rPr>
        <w:t>1人，副校长</w:t>
      </w:r>
      <w:r>
        <w:rPr>
          <w:rFonts w:hint="eastAsia" w:ascii="仿宋" w:hAnsi="仿宋" w:eastAsia="仿宋" w:cs="仿宋_GB2312"/>
          <w:color w:val="000000" w:themeColor="text1"/>
          <w:sz w:val="32"/>
          <w:szCs w:val="32"/>
          <w:lang w:val="en-US" w:eastAsia="zh-CN"/>
          <w14:textFill>
            <w14:solidFill>
              <w14:schemeClr w14:val="tx1"/>
            </w14:solidFill>
          </w14:textFill>
        </w:rPr>
        <w:t>2</w:t>
      </w:r>
      <w:r>
        <w:rPr>
          <w:rFonts w:hint="eastAsia" w:ascii="仿宋" w:hAnsi="仿宋" w:eastAsia="仿宋" w:cs="仿宋_GB2312"/>
          <w:color w:val="000000" w:themeColor="text1"/>
          <w:sz w:val="32"/>
          <w:szCs w:val="32"/>
          <w14:textFill>
            <w14:solidFill>
              <w14:schemeClr w14:val="tx1"/>
            </w14:solidFill>
          </w14:textFill>
        </w:rPr>
        <w:t>人</w:t>
      </w:r>
      <w:r>
        <w:rPr>
          <w:rFonts w:hint="eastAsia" w:ascii="仿宋" w:hAnsi="仿宋" w:eastAsia="仿宋" w:cs="仿宋_GB2312"/>
          <w:color w:val="000000" w:themeColor="text1"/>
          <w:sz w:val="32"/>
          <w:szCs w:val="32"/>
          <w:lang w:eastAsia="zh-CN"/>
          <w14:textFill>
            <w14:solidFill>
              <w14:schemeClr w14:val="tx1"/>
            </w14:solidFill>
          </w14:textFill>
        </w:rPr>
        <w:t>，校长助理</w:t>
      </w:r>
      <w:r>
        <w:rPr>
          <w:rFonts w:hint="eastAsia" w:ascii="仿宋" w:hAnsi="仿宋" w:eastAsia="仿宋" w:cs="仿宋_GB2312"/>
          <w:color w:val="000000" w:themeColor="text1"/>
          <w:sz w:val="32"/>
          <w:szCs w:val="32"/>
          <w:lang w:val="en-US" w:eastAsia="zh-CN"/>
          <w14:textFill>
            <w14:solidFill>
              <w14:schemeClr w14:val="tx1"/>
            </w14:solidFill>
          </w14:textFill>
        </w:rPr>
        <w:t>1人</w:t>
      </w:r>
      <w:r>
        <w:rPr>
          <w:rFonts w:hint="eastAsia"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lang w:eastAsia="zh-CN"/>
          <w14:textFill>
            <w14:solidFill>
              <w14:schemeClr w14:val="tx1"/>
            </w14:solidFill>
          </w14:textFill>
        </w:rPr>
        <w:t>法人</w:t>
      </w:r>
      <w:r>
        <w:rPr>
          <w:rFonts w:hint="eastAsia" w:ascii="仿宋" w:hAnsi="仿宋" w:eastAsia="仿宋" w:cs="仿宋_GB2312"/>
          <w:color w:val="000000" w:themeColor="text1"/>
          <w:sz w:val="32"/>
          <w:szCs w:val="32"/>
          <w14:textFill>
            <w14:solidFill>
              <w14:schemeClr w14:val="tx1"/>
            </w14:solidFill>
          </w14:textFill>
        </w:rPr>
        <w:t>为研究生学历、副教授，从事教学及教学管理工作30余年；</w:t>
      </w:r>
      <w:r>
        <w:rPr>
          <w:rFonts w:hint="eastAsia" w:ascii="仿宋" w:hAnsi="仿宋" w:eastAsia="仿宋" w:cs="仿宋_GB2312"/>
          <w:color w:val="000000" w:themeColor="text1"/>
          <w:sz w:val="32"/>
          <w:szCs w:val="32"/>
          <w:lang w:eastAsia="zh-CN"/>
          <w14:textFill>
            <w14:solidFill>
              <w14:schemeClr w14:val="tx1"/>
            </w14:solidFill>
          </w14:textFill>
        </w:rPr>
        <w:t>校长、</w:t>
      </w:r>
      <w:r>
        <w:rPr>
          <w:rFonts w:hint="eastAsia" w:ascii="仿宋" w:hAnsi="仿宋" w:eastAsia="仿宋" w:cs="仿宋_GB2312"/>
          <w:color w:val="000000" w:themeColor="text1"/>
          <w:sz w:val="32"/>
          <w:szCs w:val="32"/>
          <w14:textFill>
            <w14:solidFill>
              <w14:schemeClr w14:val="tx1"/>
            </w14:solidFill>
          </w14:textFill>
        </w:rPr>
        <w:t>副校长均为本科学历，</w:t>
      </w:r>
      <w:r>
        <w:rPr>
          <w:rFonts w:hint="eastAsia" w:ascii="仿宋" w:hAnsi="仿宋" w:eastAsia="仿宋" w:cs="仿宋_GB2312"/>
          <w:color w:val="000000" w:themeColor="text1"/>
          <w:sz w:val="32"/>
          <w:szCs w:val="32"/>
          <w:lang w:eastAsia="zh-CN"/>
          <w14:textFill>
            <w14:solidFill>
              <w14:schemeClr w14:val="tx1"/>
            </w14:solidFill>
          </w14:textFill>
        </w:rPr>
        <w:t>校长助理为研究生学历，</w:t>
      </w:r>
      <w:r>
        <w:rPr>
          <w:rFonts w:hint="eastAsia" w:ascii="仿宋" w:hAnsi="仿宋" w:eastAsia="仿宋" w:cs="仿宋_GB2312"/>
          <w:color w:val="000000" w:themeColor="text1"/>
          <w:sz w:val="32"/>
          <w:szCs w:val="32"/>
          <w14:textFill>
            <w14:solidFill>
              <w14:schemeClr w14:val="tx1"/>
            </w14:solidFill>
          </w14:textFill>
        </w:rPr>
        <w:t>具有高级职称</w:t>
      </w:r>
      <w:r>
        <w:rPr>
          <w:rFonts w:hint="eastAsia" w:ascii="仿宋" w:hAnsi="仿宋" w:eastAsia="仿宋" w:cs="仿宋_GB2312"/>
          <w:color w:val="000000" w:themeColor="text1"/>
          <w:sz w:val="32"/>
          <w:szCs w:val="32"/>
          <w:lang w:val="en-US" w:eastAsia="zh-CN"/>
          <w14:textFill>
            <w14:solidFill>
              <w14:schemeClr w14:val="tx1"/>
            </w14:solidFill>
          </w14:textFill>
        </w:rPr>
        <w:t>1</w:t>
      </w:r>
      <w:r>
        <w:rPr>
          <w:rFonts w:hint="eastAsia" w:ascii="仿宋" w:hAnsi="仿宋" w:eastAsia="仿宋" w:cs="仿宋_GB2312"/>
          <w:color w:val="000000" w:themeColor="text1"/>
          <w:sz w:val="32"/>
          <w:szCs w:val="32"/>
          <w14:textFill>
            <w14:solidFill>
              <w14:schemeClr w14:val="tx1"/>
            </w14:solidFill>
          </w14:textFill>
        </w:rPr>
        <w:t>人，中级职称</w:t>
      </w:r>
      <w:r>
        <w:rPr>
          <w:rFonts w:hint="eastAsia" w:ascii="仿宋" w:hAnsi="仿宋" w:eastAsia="仿宋" w:cs="仿宋_GB2312"/>
          <w:color w:val="000000" w:themeColor="text1"/>
          <w:sz w:val="32"/>
          <w:szCs w:val="32"/>
          <w:lang w:val="en-US" w:eastAsia="zh-CN"/>
          <w14:textFill>
            <w14:solidFill>
              <w14:schemeClr w14:val="tx1"/>
            </w14:solidFill>
          </w14:textFill>
        </w:rPr>
        <w:t>3</w:t>
      </w:r>
      <w:r>
        <w:rPr>
          <w:rFonts w:hint="eastAsia" w:ascii="仿宋" w:hAnsi="仿宋" w:eastAsia="仿宋" w:cs="仿宋_GB2312"/>
          <w:color w:val="000000" w:themeColor="text1"/>
          <w:sz w:val="32"/>
          <w:szCs w:val="32"/>
          <w14:textFill>
            <w14:solidFill>
              <w14:schemeClr w14:val="tx1"/>
            </w14:solidFill>
          </w14:textFill>
        </w:rPr>
        <w:t>人，均有从事十年以上教育教学工作的经历，有较高思想政治素质和较强管理能力、熟悉职业教育发展规律。</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学校现开设</w:t>
      </w:r>
      <w:r>
        <w:rPr>
          <w:rFonts w:hint="eastAsia" w:ascii="仿宋" w:hAnsi="仿宋" w:eastAsia="仿宋" w:cs="仿宋_GB2312"/>
          <w:color w:val="000000" w:themeColor="text1"/>
          <w:sz w:val="32"/>
          <w:szCs w:val="32"/>
          <w:lang w:eastAsia="zh-CN"/>
          <w14:textFill>
            <w14:solidFill>
              <w14:schemeClr w14:val="tx1"/>
            </w14:solidFill>
          </w14:textFill>
        </w:rPr>
        <w:t>有</w:t>
      </w:r>
      <w:r>
        <w:rPr>
          <w:rFonts w:hint="eastAsia" w:ascii="仿宋" w:hAnsi="仿宋" w:eastAsia="仿宋" w:cs="仿宋_GB2312"/>
          <w:color w:val="000000" w:themeColor="text1"/>
          <w:sz w:val="32"/>
          <w:szCs w:val="32"/>
          <w14:textFill>
            <w14:solidFill>
              <w14:schemeClr w14:val="tx1"/>
            </w14:solidFill>
          </w14:textFill>
        </w:rPr>
        <w:t>电子技术应用、计算机应用、汽车运用与维修、汽车车身修复、航空服务、铁道运输服务</w:t>
      </w:r>
      <w:r>
        <w:rPr>
          <w:rFonts w:hint="eastAsia" w:ascii="仿宋" w:hAnsi="仿宋" w:eastAsia="仿宋" w:cs="仿宋_GB2312"/>
          <w:color w:val="000000" w:themeColor="text1"/>
          <w:sz w:val="32"/>
          <w:szCs w:val="32"/>
          <w:lang w:eastAsia="zh-CN"/>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电子商务、会计事务、新能源汽车运用与维修、工业机器人技术应用、医疗设备安装与维护</w:t>
      </w:r>
      <w:r>
        <w:rPr>
          <w:rFonts w:hint="eastAsia" w:ascii="仿宋" w:hAnsi="仿宋" w:eastAsia="仿宋" w:cs="仿宋_GB2312"/>
          <w:color w:val="000000" w:themeColor="text1"/>
          <w:sz w:val="32"/>
          <w:szCs w:val="32"/>
          <w:lang w:eastAsia="zh-CN"/>
          <w14:textFill>
            <w14:solidFill>
              <w14:schemeClr w14:val="tx1"/>
            </w14:solidFill>
          </w14:textFill>
        </w:rPr>
        <w:t>共</w:t>
      </w:r>
      <w:r>
        <w:rPr>
          <w:rFonts w:hint="eastAsia" w:ascii="仿宋" w:hAnsi="仿宋" w:eastAsia="仿宋" w:cs="仿宋_GB2312"/>
          <w:color w:val="000000" w:themeColor="text1"/>
          <w:sz w:val="32"/>
          <w:szCs w:val="32"/>
          <w:lang w:val="en-US" w:eastAsia="zh-CN"/>
          <w14:textFill>
            <w14:solidFill>
              <w14:schemeClr w14:val="tx1"/>
            </w14:solidFill>
          </w14:textFill>
        </w:rPr>
        <w:t>11</w:t>
      </w:r>
      <w:r>
        <w:rPr>
          <w:rFonts w:hint="eastAsia" w:ascii="仿宋" w:hAnsi="仿宋" w:eastAsia="仿宋" w:cs="仿宋_GB2312"/>
          <w:color w:val="000000" w:themeColor="text1"/>
          <w:sz w:val="32"/>
          <w:szCs w:val="32"/>
          <w14:textFill>
            <w14:solidFill>
              <w14:schemeClr w14:val="tx1"/>
            </w14:solidFill>
          </w14:textFill>
        </w:rPr>
        <w:t>个专业，</w:t>
      </w:r>
      <w:r>
        <w:rPr>
          <w:rFonts w:hint="eastAsia" w:ascii="仿宋" w:hAnsi="仿宋" w:eastAsia="仿宋" w:cs="仿宋_GB2312"/>
          <w:color w:val="auto"/>
          <w:sz w:val="32"/>
          <w:szCs w:val="32"/>
        </w:rPr>
        <w:t>教学班</w:t>
      </w:r>
      <w:r>
        <w:rPr>
          <w:rFonts w:hint="eastAsia" w:ascii="仿宋" w:hAnsi="仿宋" w:eastAsia="仿宋" w:cs="仿宋_GB2312"/>
          <w:color w:val="auto"/>
          <w:sz w:val="32"/>
          <w:szCs w:val="32"/>
          <w:lang w:val="en-US" w:eastAsia="zh-CN"/>
        </w:rPr>
        <w:t>112</w:t>
      </w:r>
      <w:r>
        <w:rPr>
          <w:rFonts w:hint="eastAsia" w:ascii="仿宋" w:hAnsi="仿宋" w:eastAsia="仿宋" w:cs="仿宋_GB2312"/>
          <w:color w:val="auto"/>
          <w:sz w:val="32"/>
          <w:szCs w:val="32"/>
        </w:rPr>
        <w:t>个，</w:t>
      </w:r>
      <w:r>
        <w:rPr>
          <w:rFonts w:hint="eastAsia" w:ascii="仿宋" w:hAnsi="仿宋" w:eastAsia="仿宋" w:cs="仿宋_GB2312"/>
          <w:color w:val="000000" w:themeColor="text1"/>
          <w:sz w:val="32"/>
          <w:szCs w:val="32"/>
          <w14:textFill>
            <w14:solidFill>
              <w14:schemeClr w14:val="tx1"/>
            </w14:solidFill>
          </w14:textFill>
        </w:rPr>
        <w:t>中职在校学生</w:t>
      </w:r>
      <w:r>
        <w:rPr>
          <w:rFonts w:hint="eastAsia" w:ascii="仿宋" w:hAnsi="仿宋" w:eastAsia="仿宋" w:cs="仿宋_GB2312"/>
          <w:color w:val="000000" w:themeColor="text1"/>
          <w:sz w:val="32"/>
          <w:szCs w:val="32"/>
          <w:lang w:val="en-US" w:eastAsia="zh-CN"/>
          <w14:textFill>
            <w14:solidFill>
              <w14:schemeClr w14:val="tx1"/>
            </w14:solidFill>
          </w14:textFill>
        </w:rPr>
        <w:t>6000</w:t>
      </w:r>
      <w:r>
        <w:rPr>
          <w:rFonts w:hint="eastAsia" w:ascii="仿宋" w:hAnsi="仿宋" w:eastAsia="仿宋" w:cs="仿宋_GB2312"/>
          <w:color w:val="000000" w:themeColor="text1"/>
          <w:sz w:val="32"/>
          <w:szCs w:val="32"/>
          <w14:textFill>
            <w14:solidFill>
              <w14:schemeClr w14:val="tx1"/>
            </w14:solidFill>
          </w14:textFill>
        </w:rPr>
        <w:t>余人。学校设置的专业符合当地社会经济建设需要，有明确的教学计划、教学大纲等教学文件，以及相适应的课程标准和教材。</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auto"/>
          <w:sz w:val="32"/>
          <w:szCs w:val="32"/>
        </w:rPr>
        <w:t>学校占地面积</w:t>
      </w:r>
      <w:r>
        <w:rPr>
          <w:rFonts w:hint="eastAsia" w:ascii="仿宋" w:hAnsi="仿宋" w:eastAsia="仿宋" w:cs="仿宋_GB2312"/>
          <w:color w:val="auto"/>
          <w:sz w:val="32"/>
          <w:szCs w:val="32"/>
          <w:lang w:val="en-US" w:eastAsia="zh-CN"/>
        </w:rPr>
        <w:t>196873</w:t>
      </w:r>
      <w:r>
        <w:rPr>
          <w:rFonts w:hint="eastAsia" w:ascii="仿宋" w:hAnsi="仿宋" w:eastAsia="仿宋" w:cs="仿宋_GB2312"/>
          <w:color w:val="auto"/>
          <w:sz w:val="32"/>
          <w:szCs w:val="32"/>
        </w:rPr>
        <w:t>平方米，生均用地面积</w:t>
      </w:r>
      <w:r>
        <w:rPr>
          <w:rFonts w:hint="eastAsia" w:ascii="仿宋" w:hAnsi="仿宋" w:eastAsia="仿宋" w:cs="仿宋_GB2312"/>
          <w:color w:val="auto"/>
          <w:sz w:val="32"/>
          <w:szCs w:val="32"/>
          <w:lang w:val="en-US" w:eastAsia="zh-CN"/>
        </w:rPr>
        <w:t>31.33</w:t>
      </w:r>
      <w:r>
        <w:rPr>
          <w:rFonts w:hint="eastAsia" w:ascii="仿宋" w:hAnsi="仿宋" w:eastAsia="仿宋" w:cs="仿宋_GB2312"/>
          <w:color w:val="auto"/>
          <w:sz w:val="32"/>
          <w:szCs w:val="32"/>
        </w:rPr>
        <w:t>平方米。校舍建筑面积</w:t>
      </w:r>
      <w:r>
        <w:rPr>
          <w:rFonts w:hint="eastAsia" w:ascii="仿宋" w:hAnsi="仿宋" w:eastAsia="仿宋" w:cs="仿宋_GB2312"/>
          <w:color w:val="auto"/>
          <w:sz w:val="32"/>
          <w:szCs w:val="32"/>
          <w:lang w:val="en-US" w:eastAsia="zh-CN"/>
        </w:rPr>
        <w:t>119607</w:t>
      </w:r>
      <w:r>
        <w:rPr>
          <w:rFonts w:hint="eastAsia" w:ascii="仿宋" w:hAnsi="仿宋" w:eastAsia="仿宋" w:cs="仿宋_GB2312"/>
          <w:color w:val="auto"/>
          <w:sz w:val="32"/>
          <w:szCs w:val="32"/>
        </w:rPr>
        <w:t>平方米，生均校舍建筑面积</w:t>
      </w:r>
      <w:r>
        <w:rPr>
          <w:rFonts w:hint="eastAsia" w:ascii="仿宋" w:hAnsi="仿宋" w:eastAsia="仿宋" w:cs="仿宋_GB2312"/>
          <w:color w:val="auto"/>
          <w:sz w:val="32"/>
          <w:szCs w:val="32"/>
          <w:lang w:val="en-US" w:eastAsia="zh-CN"/>
        </w:rPr>
        <w:t>19.03</w:t>
      </w:r>
      <w:r>
        <w:rPr>
          <w:rFonts w:hint="eastAsia" w:ascii="仿宋" w:hAnsi="仿宋" w:eastAsia="仿宋" w:cs="仿宋_GB2312"/>
          <w:color w:val="auto"/>
          <w:sz w:val="32"/>
          <w:szCs w:val="32"/>
        </w:rPr>
        <w:t>平方米。</w:t>
      </w:r>
      <w:r>
        <w:rPr>
          <w:rFonts w:hint="eastAsia" w:ascii="仿宋" w:hAnsi="仿宋" w:eastAsia="仿宋" w:cs="仿宋_GB2312"/>
          <w:color w:val="000000" w:themeColor="text1"/>
          <w:sz w:val="32"/>
          <w:szCs w:val="32"/>
          <w14:textFill>
            <w14:solidFill>
              <w14:schemeClr w14:val="tx1"/>
            </w14:solidFill>
          </w14:textFill>
        </w:rPr>
        <w:t>学校有300米的</w:t>
      </w:r>
      <w:r>
        <w:rPr>
          <w:rFonts w:hint="eastAsia" w:ascii="仿宋" w:hAnsi="仿宋" w:eastAsia="仿宋" w:cs="仿宋_GB2312"/>
          <w:color w:val="000000" w:themeColor="text1"/>
          <w:sz w:val="32"/>
          <w:szCs w:val="32"/>
          <w:highlight w:val="none"/>
          <w14:textFill>
            <w14:solidFill>
              <w14:schemeClr w14:val="tx1"/>
            </w14:solidFill>
          </w14:textFill>
        </w:rPr>
        <w:t>环</w:t>
      </w:r>
      <w:r>
        <w:rPr>
          <w:rFonts w:hint="eastAsia" w:ascii="仿宋" w:hAnsi="仿宋" w:eastAsia="仿宋" w:cs="仿宋_GB2312"/>
          <w:color w:val="000000" w:themeColor="text1"/>
          <w:sz w:val="32"/>
          <w:szCs w:val="32"/>
          <w:highlight w:val="none"/>
          <w:lang w:eastAsia="zh-CN"/>
          <w14:textFill>
            <w14:solidFill>
              <w14:schemeClr w14:val="tx1"/>
            </w14:solidFill>
          </w14:textFill>
        </w:rPr>
        <w:t>形</w:t>
      </w:r>
      <w:r>
        <w:rPr>
          <w:rFonts w:hint="eastAsia" w:ascii="仿宋" w:hAnsi="仿宋" w:eastAsia="仿宋" w:cs="仿宋_GB2312"/>
          <w:color w:val="000000" w:themeColor="text1"/>
          <w:sz w:val="32"/>
          <w:szCs w:val="32"/>
          <w14:textFill>
            <w14:solidFill>
              <w14:schemeClr w14:val="tx1"/>
            </w14:solidFill>
          </w14:textFill>
        </w:rPr>
        <w:t>跑道田径场，标准篮球场</w:t>
      </w:r>
      <w:r>
        <w:rPr>
          <w:rFonts w:hint="eastAsia" w:ascii="仿宋" w:hAnsi="仿宋" w:eastAsia="仿宋" w:cs="仿宋_GB2312"/>
          <w:color w:val="000000" w:themeColor="text1"/>
          <w:sz w:val="32"/>
          <w:szCs w:val="32"/>
          <w:lang w:val="en-US" w:eastAsia="zh-CN"/>
          <w14:textFill>
            <w14:solidFill>
              <w14:schemeClr w14:val="tx1"/>
            </w14:solidFill>
          </w14:textFill>
        </w:rPr>
        <w:t>8</w:t>
      </w:r>
      <w:r>
        <w:rPr>
          <w:rFonts w:hint="eastAsia" w:ascii="仿宋" w:hAnsi="仿宋" w:eastAsia="仿宋" w:cs="仿宋_GB2312"/>
          <w:color w:val="000000" w:themeColor="text1"/>
          <w:sz w:val="32"/>
          <w:szCs w:val="32"/>
          <w14:textFill>
            <w14:solidFill>
              <w14:schemeClr w14:val="tx1"/>
            </w14:solidFill>
          </w14:textFill>
        </w:rPr>
        <w:t>个，足球场1个、室内体育馆1个，有满足教学和体育活动需要的其他设施和场地，学校卫生保健、校园安全机构健全，教学、生活设施设备符合《学校卫生工作条例》的基本要求，校园安全有保障。</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 w:hAnsi="仿宋" w:eastAsia="仿宋" w:cs="仿宋_GB2312"/>
          <w:color w:val="000000" w:themeColor="text1"/>
          <w:sz w:val="32"/>
          <w:szCs w:val="32"/>
          <w:lang w:eastAsia="zh-CN"/>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学校创办2</w:t>
      </w:r>
      <w:r>
        <w:rPr>
          <w:rFonts w:hint="eastAsia" w:ascii="仿宋" w:hAnsi="仿宋" w:eastAsia="仿宋" w:cs="仿宋_GB2312"/>
          <w:color w:val="000000" w:themeColor="text1"/>
          <w:sz w:val="32"/>
          <w:szCs w:val="32"/>
          <w:lang w:val="en-US" w:eastAsia="zh-CN"/>
          <w14:textFill>
            <w14:solidFill>
              <w14:schemeClr w14:val="tx1"/>
            </w14:solidFill>
          </w14:textFill>
        </w:rPr>
        <w:t>3</w:t>
      </w:r>
      <w:r>
        <w:rPr>
          <w:rFonts w:hint="eastAsia" w:ascii="仿宋" w:hAnsi="仿宋" w:eastAsia="仿宋" w:cs="仿宋_GB2312"/>
          <w:color w:val="000000" w:themeColor="text1"/>
          <w:sz w:val="32"/>
          <w:szCs w:val="32"/>
          <w14:textFill>
            <w14:solidFill>
              <w14:schemeClr w14:val="tx1"/>
            </w14:solidFill>
          </w14:textFill>
        </w:rPr>
        <w:t>年来，多次获得省、市、区的表彰奖励；学校有工业和信息产业部与人力资源和社会保障部认定的国家职业技能鉴定站各一个、被授予“四川省劳务开发培训基地”、“南充市重点中等职业学校”、“南充市高技能人才培训基地</w:t>
      </w:r>
      <w:r>
        <w:rPr>
          <w:rFonts w:hint="eastAsia" w:ascii="仿宋" w:hAnsi="仿宋" w:eastAsia="仿宋" w:cs="仿宋_GB2312"/>
          <w:color w:val="000000" w:themeColor="text1"/>
          <w:sz w:val="32"/>
          <w:szCs w:val="32"/>
          <w:lang w:eastAsia="zh-CN"/>
          <w14:textFill>
            <w14:solidFill>
              <w14:schemeClr w14:val="tx1"/>
            </w14:solidFill>
          </w14:textFill>
        </w:rPr>
        <w:t>”“</w:t>
      </w:r>
      <w:r>
        <w:rPr>
          <w:rFonts w:hint="eastAsia" w:ascii="仿宋" w:hAnsi="仿宋" w:eastAsia="仿宋" w:cs="仿宋_GB2312"/>
          <w:color w:val="000000" w:themeColor="text1"/>
          <w:sz w:val="32"/>
          <w:szCs w:val="32"/>
          <w:highlight w:val="none"/>
          <w:lang w:eastAsia="zh-CN"/>
          <w14:textFill>
            <w14:solidFill>
              <w14:schemeClr w14:val="tx1"/>
            </w14:solidFill>
          </w14:textFill>
        </w:rPr>
        <w:t>南充市（国防）科普基地</w:t>
      </w:r>
      <w:r>
        <w:rPr>
          <w:rFonts w:hint="eastAsia" w:ascii="仿宋" w:hAnsi="仿宋" w:eastAsia="仿宋"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3" w:firstLineChars="200"/>
        <w:textAlignment w:val="auto"/>
        <w:rPr>
          <w:rFonts w:ascii="仿宋" w:hAnsi="仿宋" w:eastAsia="仿宋" w:cs="仿宋_GB2312"/>
          <w:b/>
          <w:color w:val="000000" w:themeColor="text1"/>
          <w:sz w:val="32"/>
          <w:szCs w:val="32"/>
          <w:highlight w:val="none"/>
          <w14:textFill>
            <w14:solidFill>
              <w14:schemeClr w14:val="tx1"/>
            </w14:solidFill>
          </w14:textFill>
        </w:rPr>
      </w:pPr>
      <w:r>
        <w:rPr>
          <w:rFonts w:hint="eastAsia" w:ascii="仿宋" w:hAnsi="仿宋" w:eastAsia="仿宋" w:cs="仿宋_GB2312"/>
          <w:b/>
          <w:color w:val="000000" w:themeColor="text1"/>
          <w:sz w:val="32"/>
          <w:szCs w:val="32"/>
          <w:highlight w:val="none"/>
          <w:shd w:val="clear" w:color="auto" w:fill="FFFFFF"/>
          <w14:textFill>
            <w14:solidFill>
              <w14:schemeClr w14:val="tx1"/>
            </w14:solidFill>
          </w14:textFill>
        </w:rPr>
        <w:t>1.2学生情况</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 w:hAnsi="仿宋" w:eastAsia="仿宋" w:cstheme="minorBidi"/>
          <w:color w:val="000000" w:themeColor="text1"/>
          <w:kern w:val="2"/>
          <w:sz w:val="32"/>
          <w:szCs w:val="32"/>
          <w14:textFill>
            <w14:solidFill>
              <w14:schemeClr w14:val="tx1"/>
            </w14:solidFill>
          </w14:textFill>
        </w:rPr>
      </w:pPr>
      <w:r>
        <w:rPr>
          <w:rFonts w:hint="eastAsia" w:ascii="仿宋" w:hAnsi="仿宋" w:eastAsia="仿宋" w:cstheme="minorBidi"/>
          <w:color w:val="000000" w:themeColor="text1"/>
          <w:kern w:val="2"/>
          <w:sz w:val="32"/>
          <w:szCs w:val="32"/>
          <w14:textFill>
            <w14:solidFill>
              <w14:schemeClr w14:val="tx1"/>
            </w14:solidFill>
          </w14:textFill>
        </w:rPr>
        <w:t>20</w:t>
      </w:r>
      <w:r>
        <w:rPr>
          <w:rFonts w:hint="eastAsia" w:ascii="仿宋" w:hAnsi="仿宋" w:eastAsia="仿宋" w:cstheme="minorBidi"/>
          <w:color w:val="000000" w:themeColor="text1"/>
          <w:kern w:val="2"/>
          <w:sz w:val="32"/>
          <w:szCs w:val="32"/>
          <w:lang w:val="en-US" w:eastAsia="zh-CN"/>
          <w14:textFill>
            <w14:solidFill>
              <w14:schemeClr w14:val="tx1"/>
            </w14:solidFill>
          </w14:textFill>
        </w:rPr>
        <w:t>21</w:t>
      </w:r>
      <w:r>
        <w:rPr>
          <w:rFonts w:hint="eastAsia" w:ascii="仿宋" w:hAnsi="仿宋" w:eastAsia="仿宋" w:cstheme="minorBidi"/>
          <w:color w:val="000000" w:themeColor="text1"/>
          <w:kern w:val="2"/>
          <w:sz w:val="32"/>
          <w:szCs w:val="32"/>
          <w14:textFill>
            <w14:solidFill>
              <w14:schemeClr w14:val="tx1"/>
            </w14:solidFill>
          </w14:textFill>
        </w:rPr>
        <w:t>年，在校生</w:t>
      </w:r>
      <w:r>
        <w:rPr>
          <w:rFonts w:hint="eastAsia" w:ascii="仿宋" w:hAnsi="仿宋" w:eastAsia="仿宋" w:cstheme="minorBidi"/>
          <w:color w:val="000000" w:themeColor="text1"/>
          <w:kern w:val="2"/>
          <w:sz w:val="32"/>
          <w:szCs w:val="32"/>
          <w:lang w:val="en-US" w:eastAsia="zh-CN"/>
          <w14:textFill>
            <w14:solidFill>
              <w14:schemeClr w14:val="tx1"/>
            </w14:solidFill>
          </w14:textFill>
        </w:rPr>
        <w:t>6283</w:t>
      </w:r>
      <w:r>
        <w:rPr>
          <w:rFonts w:hint="eastAsia" w:ascii="仿宋" w:hAnsi="仿宋" w:eastAsia="仿宋" w:cstheme="minorBidi"/>
          <w:color w:val="000000" w:themeColor="text1"/>
          <w:kern w:val="2"/>
          <w:sz w:val="32"/>
          <w:szCs w:val="32"/>
          <w14:textFill>
            <w14:solidFill>
              <w14:schemeClr w14:val="tx1"/>
            </w14:solidFill>
          </w14:textFill>
        </w:rPr>
        <w:t>人，招收新生</w:t>
      </w:r>
      <w:r>
        <w:rPr>
          <w:rFonts w:hint="eastAsia" w:ascii="仿宋" w:hAnsi="仿宋" w:eastAsia="仿宋" w:cstheme="minorBidi"/>
          <w:color w:val="000000" w:themeColor="text1"/>
          <w:kern w:val="2"/>
          <w:sz w:val="32"/>
          <w:szCs w:val="32"/>
          <w:lang w:val="en-US" w:eastAsia="zh-CN"/>
          <w14:textFill>
            <w14:solidFill>
              <w14:schemeClr w14:val="tx1"/>
            </w14:solidFill>
          </w14:textFill>
        </w:rPr>
        <w:t>2661</w:t>
      </w:r>
      <w:r>
        <w:rPr>
          <w:rFonts w:hint="eastAsia" w:ascii="仿宋" w:hAnsi="仿宋" w:eastAsia="仿宋" w:cstheme="minorBidi"/>
          <w:color w:val="000000" w:themeColor="text1"/>
          <w:kern w:val="2"/>
          <w:sz w:val="32"/>
          <w:szCs w:val="32"/>
          <w14:textFill>
            <w14:solidFill>
              <w14:schemeClr w14:val="tx1"/>
            </w14:solidFill>
          </w14:textFill>
        </w:rPr>
        <w:t>人，学校毕业生</w:t>
      </w:r>
      <w:r>
        <w:rPr>
          <w:rFonts w:hint="eastAsia" w:ascii="仿宋" w:hAnsi="仿宋" w:eastAsia="仿宋" w:cstheme="minorBidi"/>
          <w:color w:val="000000" w:themeColor="text1"/>
          <w:kern w:val="2"/>
          <w:sz w:val="32"/>
          <w:szCs w:val="32"/>
          <w:lang w:val="en-US" w:eastAsia="zh-CN"/>
          <w14:textFill>
            <w14:solidFill>
              <w14:schemeClr w14:val="tx1"/>
            </w14:solidFill>
          </w14:textFill>
        </w:rPr>
        <w:t>1019</w:t>
      </w:r>
      <w:r>
        <w:rPr>
          <w:rFonts w:hint="eastAsia" w:ascii="仿宋" w:hAnsi="仿宋" w:eastAsia="仿宋" w:cstheme="minorBidi"/>
          <w:color w:val="000000" w:themeColor="text1"/>
          <w:kern w:val="2"/>
          <w:sz w:val="32"/>
          <w:szCs w:val="32"/>
          <w14:textFill>
            <w14:solidFill>
              <w14:schemeClr w14:val="tx1"/>
            </w14:solidFill>
          </w14:textFill>
        </w:rPr>
        <w:t>人。与上一年度变化情况如图所示：学生规模对照图（图1），学生情况与上年度相比变化（图2）</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 w:hAnsi="仿宋" w:eastAsia="仿宋" w:cstheme="minorBidi"/>
          <w:color w:val="000000" w:themeColor="text1"/>
          <w:kern w:val="2"/>
          <w:sz w:val="32"/>
          <w:szCs w:val="32"/>
          <w:lang w:val="en-US" w:eastAsia="zh-CN"/>
          <w14:textFill>
            <w14:solidFill>
              <w14:schemeClr w14:val="tx1"/>
            </w14:solidFill>
          </w14:textFill>
        </w:rPr>
      </w:pPr>
      <w:r>
        <w:rPr>
          <w:rFonts w:hint="eastAsia" w:ascii="仿宋" w:hAnsi="仿宋" w:eastAsia="仿宋" w:cstheme="minorBidi"/>
          <w:color w:val="000000" w:themeColor="text1"/>
          <w:kern w:val="2"/>
          <w:sz w:val="32"/>
          <w:szCs w:val="32"/>
          <w:lang w:eastAsia="zh-CN"/>
          <w14:textFill>
            <w14:solidFill>
              <w14:schemeClr w14:val="tx1"/>
            </w14:solidFill>
          </w14:textFill>
        </w:rPr>
        <w:t>图</w:t>
      </w:r>
      <w:r>
        <w:rPr>
          <w:rFonts w:hint="eastAsia" w:ascii="仿宋" w:hAnsi="仿宋" w:eastAsia="仿宋" w:cstheme="minorBidi"/>
          <w:color w:val="000000" w:themeColor="text1"/>
          <w:kern w:val="2"/>
          <w:sz w:val="32"/>
          <w:szCs w:val="32"/>
          <w:lang w:val="en-US" w:eastAsia="zh-CN"/>
          <w14:textFill>
            <w14:solidFill>
              <w14:schemeClr w14:val="tx1"/>
            </w14:solidFill>
          </w14:textFill>
        </w:rPr>
        <w:t>1：</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ascii="仿宋" w:hAnsi="仿宋" w:eastAsia="仿宋"/>
          <w:color w:val="000000" w:themeColor="text1"/>
          <w:sz w:val="32"/>
          <w:szCs w:val="32"/>
          <w14:textFill>
            <w14:solidFill>
              <w14:schemeClr w14:val="tx1"/>
            </w14:solidFill>
          </w14:textFill>
        </w:rPr>
      </w:pPr>
      <w:r>
        <w:drawing>
          <wp:inline distT="0" distB="0" distL="114300" distR="114300">
            <wp:extent cx="4391660" cy="1930400"/>
            <wp:effectExtent l="4445" t="5080" r="23495" b="7620"/>
            <wp:docPr id="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 w:hAnsi="仿宋" w:eastAsia="仿宋" w:cstheme="minorBidi"/>
          <w:color w:val="000000" w:themeColor="text1"/>
          <w:kern w:val="2"/>
          <w:sz w:val="32"/>
          <w:szCs w:val="32"/>
          <w:highlight w:val="none"/>
          <w14:textFill>
            <w14:solidFill>
              <w14:schemeClr w14:val="tx1"/>
            </w14:solidFill>
          </w14:textFill>
        </w:rPr>
      </w:pPr>
      <w:r>
        <w:rPr>
          <w:rFonts w:hint="eastAsia" w:ascii="仿宋" w:hAnsi="仿宋" w:eastAsia="仿宋" w:cstheme="minorBidi"/>
          <w:color w:val="000000" w:themeColor="text1"/>
          <w:kern w:val="2"/>
          <w:sz w:val="32"/>
          <w:szCs w:val="32"/>
          <w:highlight w:val="none"/>
          <w14:textFill>
            <w14:solidFill>
              <w14:schemeClr w14:val="tx1"/>
            </w14:solidFill>
          </w14:textFill>
        </w:rPr>
        <w:t>图2:</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pPr>
      <w:r>
        <w:rPr>
          <w:rFonts w:hint="eastAsia"/>
          <w:lang w:val="en-US" w:eastAsia="zh-CN"/>
        </w:rPr>
        <w:t xml:space="preserve">     </w:t>
      </w:r>
      <w:r>
        <w:drawing>
          <wp:inline distT="0" distB="0" distL="0" distR="0">
            <wp:extent cx="4658360" cy="2686050"/>
            <wp:effectExtent l="4445" t="5080" r="23495" b="1397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643" w:firstLineChars="200"/>
        <w:rPr>
          <w:rFonts w:ascii="仿宋" w:hAnsi="仿宋" w:eastAsia="仿宋" w:cs="仿宋_GB2312"/>
          <w:b/>
          <w:color w:val="000000"/>
          <w:sz w:val="32"/>
          <w:szCs w:val="32"/>
        </w:rPr>
      </w:pPr>
      <w:r>
        <w:rPr>
          <w:rFonts w:hint="eastAsia" w:ascii="仿宋" w:hAnsi="仿宋" w:eastAsia="仿宋" w:cs="仿宋_GB2312"/>
          <w:b/>
          <w:color w:val="000000"/>
          <w:sz w:val="32"/>
          <w:szCs w:val="32"/>
          <w:shd w:val="clear" w:color="auto" w:fill="FFFFFF"/>
        </w:rPr>
        <w:t>1.3教师队伍</w:t>
      </w:r>
    </w:p>
    <w:p>
      <w:pPr>
        <w:pStyle w:val="6"/>
        <w:spacing w:before="0" w:beforeAutospacing="0" w:after="0" w:afterAutospacing="0" w:line="360" w:lineRule="auto"/>
        <w:ind w:firstLine="640" w:firstLineChars="200"/>
        <w:rPr>
          <w:rFonts w:ascii="仿宋" w:hAnsi="仿宋" w:eastAsia="仿宋" w:cstheme="minorBidi"/>
          <w:color w:val="000000" w:themeColor="text1"/>
          <w:kern w:val="2"/>
          <w:sz w:val="32"/>
          <w:szCs w:val="32"/>
          <w14:textFill>
            <w14:solidFill>
              <w14:schemeClr w14:val="tx1"/>
            </w14:solidFill>
          </w14:textFill>
        </w:rPr>
      </w:pPr>
      <w:r>
        <w:rPr>
          <w:rFonts w:hint="eastAsia" w:ascii="仿宋" w:hAnsi="仿宋" w:eastAsia="仿宋" w:cstheme="minorBidi"/>
          <w:color w:val="000000" w:themeColor="text1"/>
          <w:kern w:val="2"/>
          <w:sz w:val="32"/>
          <w:szCs w:val="32"/>
          <w14:textFill>
            <w14:solidFill>
              <w14:schemeClr w14:val="tx1"/>
            </w14:solidFill>
          </w14:textFill>
        </w:rPr>
        <w:t>为努力建设一支业务精湛、素质优良、专兼结合的教师队伍，我校采取</w:t>
      </w:r>
      <w:r>
        <w:rPr>
          <w:rFonts w:ascii="仿宋" w:hAnsi="仿宋" w:eastAsia="仿宋" w:cstheme="minorBidi"/>
          <w:color w:val="000000" w:themeColor="text1"/>
          <w:kern w:val="2"/>
          <w:sz w:val="32"/>
          <w:szCs w:val="32"/>
          <w14:textFill>
            <w14:solidFill>
              <w14:schemeClr w14:val="tx1"/>
            </w14:solidFill>
          </w14:textFill>
        </w:rPr>
        <w:t>教师专项</w:t>
      </w:r>
      <w:r>
        <w:rPr>
          <w:rFonts w:hint="eastAsia" w:ascii="仿宋" w:hAnsi="仿宋" w:eastAsia="仿宋" w:cstheme="minorBidi"/>
          <w:color w:val="000000" w:themeColor="text1"/>
          <w:kern w:val="2"/>
          <w:sz w:val="32"/>
          <w:szCs w:val="32"/>
          <w14:textFill>
            <w14:solidFill>
              <w14:schemeClr w14:val="tx1"/>
            </w14:solidFill>
          </w14:textFill>
        </w:rPr>
        <w:t>培训、专业教师轮训等方式，对在职教师实施“双师型”培训，并通过企业、社会、院校等引进专、兼职专业技术教师，从而提升了我校教师的业务水平。2021年，我校有专任教师</w:t>
      </w:r>
      <w:r>
        <w:rPr>
          <w:rFonts w:hint="eastAsia" w:ascii="仿宋" w:hAnsi="仿宋" w:eastAsia="仿宋" w:cstheme="minorBidi"/>
          <w:color w:val="000000" w:themeColor="text1"/>
          <w:kern w:val="2"/>
          <w:sz w:val="32"/>
          <w:szCs w:val="32"/>
          <w:lang w:val="en-US" w:eastAsia="zh-CN"/>
          <w14:textFill>
            <w14:solidFill>
              <w14:schemeClr w14:val="tx1"/>
            </w14:solidFill>
          </w14:textFill>
        </w:rPr>
        <w:t>231</w:t>
      </w:r>
      <w:r>
        <w:rPr>
          <w:rFonts w:hint="eastAsia" w:ascii="仿宋" w:hAnsi="仿宋" w:eastAsia="仿宋" w:cstheme="minorBidi"/>
          <w:color w:val="000000" w:themeColor="text1"/>
          <w:kern w:val="2"/>
          <w:sz w:val="32"/>
          <w:szCs w:val="32"/>
          <w14:textFill>
            <w14:solidFill>
              <w14:schemeClr w14:val="tx1"/>
            </w14:solidFill>
          </w14:textFill>
        </w:rPr>
        <w:t>人，兼职教师</w:t>
      </w:r>
      <w:r>
        <w:rPr>
          <w:rFonts w:hint="eastAsia" w:ascii="仿宋" w:hAnsi="仿宋" w:eastAsia="仿宋" w:cstheme="minorBidi"/>
          <w:color w:val="000000" w:themeColor="text1"/>
          <w:kern w:val="2"/>
          <w:sz w:val="32"/>
          <w:szCs w:val="32"/>
          <w:lang w:val="en-US" w:eastAsia="zh-CN"/>
          <w14:textFill>
            <w14:solidFill>
              <w14:schemeClr w14:val="tx1"/>
            </w14:solidFill>
          </w14:textFill>
        </w:rPr>
        <w:t>0</w:t>
      </w:r>
      <w:r>
        <w:rPr>
          <w:rFonts w:hint="eastAsia" w:ascii="仿宋" w:hAnsi="仿宋" w:eastAsia="仿宋" w:cstheme="minorBidi"/>
          <w:color w:val="000000" w:themeColor="text1"/>
          <w:kern w:val="2"/>
          <w:sz w:val="32"/>
          <w:szCs w:val="32"/>
          <w14:textFill>
            <w14:solidFill>
              <w14:schemeClr w14:val="tx1"/>
            </w14:solidFill>
          </w14:textFill>
        </w:rPr>
        <w:t>人，外聘老师</w:t>
      </w:r>
      <w:r>
        <w:rPr>
          <w:rFonts w:hint="eastAsia" w:ascii="仿宋" w:hAnsi="仿宋" w:eastAsia="仿宋" w:cstheme="minorBidi"/>
          <w:kern w:val="2"/>
          <w:sz w:val="32"/>
          <w:szCs w:val="32"/>
        </w:rPr>
        <w:t>2</w:t>
      </w:r>
      <w:r>
        <w:rPr>
          <w:rFonts w:hint="eastAsia" w:ascii="仿宋" w:hAnsi="仿宋" w:eastAsia="仿宋" w:cstheme="minorBidi"/>
          <w:color w:val="000000" w:themeColor="text1"/>
          <w:kern w:val="2"/>
          <w:sz w:val="32"/>
          <w:szCs w:val="32"/>
          <w14:textFill>
            <w14:solidFill>
              <w14:schemeClr w14:val="tx1"/>
            </w14:solidFill>
          </w14:textFill>
        </w:rPr>
        <w:t>人，生师比为</w:t>
      </w:r>
      <w:r>
        <w:rPr>
          <w:rFonts w:hint="eastAsia" w:ascii="仿宋" w:hAnsi="仿宋" w:eastAsia="仿宋" w:cstheme="minorBidi"/>
          <w:color w:val="auto"/>
          <w:kern w:val="2"/>
          <w:sz w:val="32"/>
          <w:szCs w:val="32"/>
          <w:lang w:val="en-US" w:eastAsia="zh-CN"/>
        </w:rPr>
        <w:t>27.20</w:t>
      </w:r>
      <w:r>
        <w:rPr>
          <w:rFonts w:hint="eastAsia" w:ascii="仿宋" w:hAnsi="仿宋" w:eastAsia="仿宋" w:cstheme="minorBidi"/>
          <w:color w:val="auto"/>
          <w:kern w:val="2"/>
          <w:sz w:val="32"/>
          <w:szCs w:val="32"/>
        </w:rPr>
        <w:t>:1；</w:t>
      </w:r>
      <w:r>
        <w:rPr>
          <w:rFonts w:hint="eastAsia" w:ascii="仿宋" w:hAnsi="仿宋" w:eastAsia="仿宋" w:cstheme="minorBidi"/>
          <w:color w:val="000000" w:themeColor="text1"/>
          <w:kern w:val="2"/>
          <w:sz w:val="32"/>
          <w:szCs w:val="32"/>
          <w14:textFill>
            <w14:solidFill>
              <w14:schemeClr w14:val="tx1"/>
            </w14:solidFill>
          </w14:textFill>
        </w:rPr>
        <w:t>高级职称10人，中级职称16人，初级职称28人，</w:t>
      </w:r>
      <w:r>
        <w:rPr>
          <w:rFonts w:hint="eastAsia" w:ascii="仿宋" w:hAnsi="仿宋" w:eastAsia="仿宋" w:cstheme="minorBidi"/>
          <w:color w:val="000000" w:themeColor="text1"/>
          <w:kern w:val="2"/>
          <w:sz w:val="32"/>
          <w:szCs w:val="32"/>
          <w:lang w:eastAsia="zh-CN"/>
          <w14:textFill>
            <w14:solidFill>
              <w14:schemeClr w14:val="tx1"/>
            </w14:solidFill>
          </w14:textFill>
        </w:rPr>
        <w:t>研究生学历</w:t>
      </w:r>
      <w:r>
        <w:rPr>
          <w:rFonts w:hint="eastAsia" w:ascii="仿宋" w:hAnsi="仿宋" w:eastAsia="仿宋" w:cstheme="minorBidi"/>
          <w:color w:val="000000" w:themeColor="text1"/>
          <w:kern w:val="2"/>
          <w:sz w:val="32"/>
          <w:szCs w:val="32"/>
          <w:lang w:val="en-US" w:eastAsia="zh-CN"/>
          <w14:textFill>
            <w14:solidFill>
              <w14:schemeClr w14:val="tx1"/>
            </w14:solidFill>
          </w14:textFill>
        </w:rPr>
        <w:t>3人，</w:t>
      </w:r>
      <w:r>
        <w:rPr>
          <w:rFonts w:hint="eastAsia" w:ascii="仿宋" w:hAnsi="仿宋" w:eastAsia="仿宋" w:cstheme="minorBidi"/>
          <w:color w:val="000000" w:themeColor="text1"/>
          <w:kern w:val="2"/>
          <w:sz w:val="32"/>
          <w:szCs w:val="32"/>
          <w14:textFill>
            <w14:solidFill>
              <w14:schemeClr w14:val="tx1"/>
            </w14:solidFill>
          </w14:textFill>
        </w:rPr>
        <w:t>本科学历</w:t>
      </w:r>
      <w:r>
        <w:rPr>
          <w:rFonts w:hint="eastAsia" w:ascii="仿宋" w:hAnsi="仿宋" w:eastAsia="仿宋" w:cstheme="minorBidi"/>
          <w:color w:val="000000" w:themeColor="text1"/>
          <w:kern w:val="2"/>
          <w:sz w:val="32"/>
          <w:szCs w:val="32"/>
          <w:lang w:val="en-US" w:eastAsia="zh-CN"/>
          <w14:textFill>
            <w14:solidFill>
              <w14:schemeClr w14:val="tx1"/>
            </w14:solidFill>
          </w14:textFill>
        </w:rPr>
        <w:t>190</w:t>
      </w:r>
      <w:r>
        <w:rPr>
          <w:rFonts w:hint="eastAsia" w:ascii="仿宋" w:hAnsi="仿宋" w:eastAsia="仿宋" w:cstheme="minorBidi"/>
          <w:kern w:val="2"/>
          <w:sz w:val="32"/>
          <w:szCs w:val="32"/>
        </w:rPr>
        <w:t>人，</w:t>
      </w:r>
      <w:r>
        <w:rPr>
          <w:rFonts w:hint="eastAsia" w:ascii="仿宋" w:hAnsi="仿宋" w:eastAsia="仿宋" w:cstheme="minorBidi"/>
          <w:color w:val="000000" w:themeColor="text1"/>
          <w:kern w:val="2"/>
          <w:sz w:val="32"/>
          <w:szCs w:val="32"/>
          <w14:textFill>
            <w14:solidFill>
              <w14:schemeClr w14:val="tx1"/>
            </w14:solidFill>
          </w14:textFill>
        </w:rPr>
        <w:t>专科学历</w:t>
      </w:r>
      <w:r>
        <w:rPr>
          <w:rFonts w:hint="eastAsia" w:ascii="仿宋" w:hAnsi="仿宋" w:eastAsia="仿宋" w:cstheme="minorBidi"/>
          <w:color w:val="000000" w:themeColor="text1"/>
          <w:kern w:val="2"/>
          <w:sz w:val="32"/>
          <w:szCs w:val="32"/>
          <w:lang w:val="en-US" w:eastAsia="zh-CN"/>
          <w14:textFill>
            <w14:solidFill>
              <w14:schemeClr w14:val="tx1"/>
            </w14:solidFill>
          </w14:textFill>
        </w:rPr>
        <w:t>38</w:t>
      </w:r>
      <w:r>
        <w:rPr>
          <w:rFonts w:hint="eastAsia" w:ascii="仿宋" w:hAnsi="仿宋" w:eastAsia="仿宋" w:cstheme="minorBidi"/>
          <w:color w:val="000000" w:themeColor="text1"/>
          <w:kern w:val="2"/>
          <w:sz w:val="32"/>
          <w:szCs w:val="32"/>
          <w14:textFill>
            <w14:solidFill>
              <w14:schemeClr w14:val="tx1"/>
            </w14:solidFill>
          </w14:textFill>
        </w:rPr>
        <w:t>人；50周岁以上的教师</w:t>
      </w:r>
      <w:r>
        <w:rPr>
          <w:rFonts w:hint="eastAsia" w:ascii="仿宋" w:hAnsi="仿宋" w:eastAsia="仿宋" w:cstheme="minorBidi"/>
          <w:color w:val="000000" w:themeColor="text1"/>
          <w:kern w:val="2"/>
          <w:sz w:val="32"/>
          <w:szCs w:val="32"/>
          <w:lang w:val="en-US" w:eastAsia="zh-CN"/>
          <w14:textFill>
            <w14:solidFill>
              <w14:schemeClr w14:val="tx1"/>
            </w14:solidFill>
          </w14:textFill>
        </w:rPr>
        <w:t>8</w:t>
      </w:r>
      <w:r>
        <w:rPr>
          <w:rFonts w:hint="eastAsia" w:ascii="仿宋" w:hAnsi="仿宋" w:eastAsia="仿宋" w:cstheme="minorBidi"/>
          <w:color w:val="000000" w:themeColor="text1"/>
          <w:kern w:val="2"/>
          <w:sz w:val="32"/>
          <w:szCs w:val="32"/>
          <w14:textFill>
            <w14:solidFill>
              <w14:schemeClr w14:val="tx1"/>
            </w14:solidFill>
          </w14:textFill>
        </w:rPr>
        <w:t>人，35-50岁的教师</w:t>
      </w:r>
      <w:r>
        <w:rPr>
          <w:rFonts w:hint="eastAsia" w:ascii="仿宋" w:hAnsi="仿宋" w:eastAsia="仿宋" w:cstheme="minorBidi"/>
          <w:color w:val="000000" w:themeColor="text1"/>
          <w:kern w:val="2"/>
          <w:sz w:val="32"/>
          <w:szCs w:val="32"/>
          <w:lang w:val="en-US" w:eastAsia="zh-CN"/>
          <w14:textFill>
            <w14:solidFill>
              <w14:schemeClr w14:val="tx1"/>
            </w14:solidFill>
          </w14:textFill>
        </w:rPr>
        <w:t>36</w:t>
      </w:r>
      <w:r>
        <w:rPr>
          <w:rFonts w:hint="eastAsia" w:ascii="仿宋" w:hAnsi="仿宋" w:eastAsia="仿宋" w:cstheme="minorBidi"/>
          <w:color w:val="000000" w:themeColor="text1"/>
          <w:kern w:val="2"/>
          <w:sz w:val="32"/>
          <w:szCs w:val="32"/>
          <w14:textFill>
            <w14:solidFill>
              <w14:schemeClr w14:val="tx1"/>
            </w14:solidFill>
          </w14:textFill>
        </w:rPr>
        <w:t>人，35岁以下的专业教师1</w:t>
      </w:r>
      <w:r>
        <w:rPr>
          <w:rFonts w:hint="eastAsia" w:ascii="仿宋" w:hAnsi="仿宋" w:eastAsia="仿宋" w:cstheme="minorBidi"/>
          <w:color w:val="000000" w:themeColor="text1"/>
          <w:kern w:val="2"/>
          <w:sz w:val="32"/>
          <w:szCs w:val="32"/>
          <w:lang w:val="en-US" w:eastAsia="zh-CN"/>
          <w14:textFill>
            <w14:solidFill>
              <w14:schemeClr w14:val="tx1"/>
            </w14:solidFill>
          </w14:textFill>
        </w:rPr>
        <w:t>87</w:t>
      </w:r>
      <w:r>
        <w:rPr>
          <w:rFonts w:hint="eastAsia" w:ascii="仿宋" w:hAnsi="仿宋" w:eastAsia="仿宋" w:cstheme="minorBidi"/>
          <w:color w:val="000000" w:themeColor="text1"/>
          <w:kern w:val="2"/>
          <w:sz w:val="32"/>
          <w:szCs w:val="32"/>
          <w14:textFill>
            <w14:solidFill>
              <w14:schemeClr w14:val="tx1"/>
            </w14:solidFill>
          </w14:textFill>
        </w:rPr>
        <w:t>人；双师型教师</w:t>
      </w:r>
      <w:r>
        <w:rPr>
          <w:rFonts w:hint="eastAsia" w:ascii="仿宋" w:hAnsi="仿宋" w:eastAsia="仿宋" w:cstheme="minorBidi"/>
          <w:color w:val="000000" w:themeColor="text1"/>
          <w:kern w:val="2"/>
          <w:sz w:val="32"/>
          <w:szCs w:val="32"/>
          <w:lang w:val="en-US" w:eastAsia="zh-CN"/>
          <w14:textFill>
            <w14:solidFill>
              <w14:schemeClr w14:val="tx1"/>
            </w14:solidFill>
          </w14:textFill>
        </w:rPr>
        <w:t>28</w:t>
      </w:r>
      <w:r>
        <w:rPr>
          <w:rFonts w:hint="eastAsia" w:ascii="仿宋" w:hAnsi="仿宋" w:eastAsia="仿宋" w:cstheme="minorBidi"/>
          <w:color w:val="000000" w:themeColor="text1"/>
          <w:kern w:val="2"/>
          <w:sz w:val="32"/>
          <w:szCs w:val="32"/>
          <w14:textFill>
            <w14:solidFill>
              <w14:schemeClr w14:val="tx1"/>
            </w14:solidFill>
          </w14:textFill>
        </w:rPr>
        <w:t>人，具有省级名师工作室成员4人，具有省信息二类教学指导委员会成员1人。师资情况与上年度相比变化如图所示（表一）：</w:t>
      </w:r>
      <w:r>
        <w:rPr>
          <w:rFonts w:ascii="仿宋" w:hAnsi="仿宋" w:eastAsia="仿宋" w:cstheme="minorBidi"/>
          <w:color w:val="000000" w:themeColor="text1"/>
          <w:kern w:val="2"/>
          <w:sz w:val="32"/>
          <w:szCs w:val="32"/>
          <w14:textFill>
            <w14:solidFill>
              <w14:schemeClr w14:val="tx1"/>
            </w14:solidFill>
          </w14:textFill>
        </w:rPr>
        <w:t xml:space="preserve"> </w:t>
      </w:r>
    </w:p>
    <w:p>
      <w:pPr>
        <w:pStyle w:val="6"/>
        <w:spacing w:before="0" w:beforeAutospacing="0" w:after="0" w:afterAutospacing="0" w:line="360" w:lineRule="auto"/>
        <w:ind w:firstLine="640" w:firstLineChars="200"/>
        <w:rPr>
          <w:rFonts w:hint="eastAsia" w:ascii="仿宋" w:hAnsi="仿宋" w:eastAsia="仿宋" w:cstheme="minorBidi"/>
          <w:color w:val="000000" w:themeColor="text1"/>
          <w:kern w:val="2"/>
          <w:sz w:val="32"/>
          <w:szCs w:val="32"/>
          <w:lang w:eastAsia="zh-CN"/>
          <w14:textFill>
            <w14:solidFill>
              <w14:schemeClr w14:val="tx1"/>
            </w14:solidFill>
          </w14:textFill>
        </w:rPr>
      </w:pPr>
      <w:r>
        <w:rPr>
          <w:rFonts w:hint="eastAsia" w:ascii="仿宋" w:hAnsi="仿宋" w:eastAsia="仿宋" w:cstheme="minorBidi"/>
          <w:color w:val="000000" w:themeColor="text1"/>
          <w:kern w:val="2"/>
          <w:sz w:val="32"/>
          <w:szCs w:val="32"/>
          <w:lang w:eastAsia="zh-CN"/>
          <w14:textFill>
            <w14:solidFill>
              <w14:schemeClr w14:val="tx1"/>
            </w14:solidFill>
          </w14:textFill>
        </w:rPr>
        <w:t>表一：</w:t>
      </w:r>
    </w:p>
    <w:p>
      <w:pPr>
        <w:pStyle w:val="6"/>
        <w:spacing w:before="0" w:beforeAutospacing="0" w:after="0" w:afterAutospacing="0" w:line="360" w:lineRule="auto"/>
        <w:rPr>
          <w:rFonts w:ascii="仿宋" w:hAnsi="仿宋" w:eastAsia="仿宋" w:cstheme="minorBidi"/>
          <w:color w:val="000000" w:themeColor="text1"/>
          <w:kern w:val="2"/>
          <w:sz w:val="32"/>
          <w:szCs w:val="32"/>
          <w14:textFill>
            <w14:solidFill>
              <w14:schemeClr w14:val="tx1"/>
            </w14:solidFill>
          </w14:textFill>
        </w:rPr>
      </w:pPr>
      <w:r>
        <w:rPr>
          <w:rFonts w:ascii="仿宋" w:hAnsi="仿宋" w:eastAsia="仿宋" w:cstheme="minorBidi"/>
          <w:color w:val="000000" w:themeColor="text1"/>
          <w:kern w:val="2"/>
          <w:sz w:val="32"/>
          <w:szCs w:val="32"/>
          <w14:textFill>
            <w14:solidFill>
              <w14:schemeClr w14:val="tx1"/>
            </w14:solidFill>
          </w14:textFill>
        </w:rPr>
        <w:t xml:space="preserve"> </w:t>
      </w:r>
    </w:p>
    <w:tbl>
      <w:tblPr>
        <w:tblStyle w:val="7"/>
        <w:tblW w:w="8420" w:type="dxa"/>
        <w:jc w:val="center"/>
        <w:tblLayout w:type="fixed"/>
        <w:tblCellMar>
          <w:top w:w="0" w:type="dxa"/>
          <w:left w:w="108" w:type="dxa"/>
          <w:bottom w:w="0" w:type="dxa"/>
          <w:right w:w="108" w:type="dxa"/>
        </w:tblCellMar>
      </w:tblPr>
      <w:tblGrid>
        <w:gridCol w:w="2163"/>
        <w:gridCol w:w="1200"/>
        <w:gridCol w:w="1200"/>
        <w:gridCol w:w="1215"/>
        <w:gridCol w:w="1215"/>
        <w:gridCol w:w="1427"/>
      </w:tblGrid>
      <w:tr>
        <w:tblPrEx>
          <w:tblCellMar>
            <w:top w:w="0" w:type="dxa"/>
            <w:left w:w="108" w:type="dxa"/>
            <w:bottom w:w="0" w:type="dxa"/>
            <w:right w:w="108" w:type="dxa"/>
          </w:tblCellMar>
        </w:tblPrEx>
        <w:trPr>
          <w:trHeight w:val="795" w:hRule="atLeast"/>
          <w:jc w:val="center"/>
        </w:trPr>
        <w:tc>
          <w:tcPr>
            <w:tcW w:w="21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8"/>
                <w:szCs w:val="28"/>
              </w:rPr>
            </w:pPr>
            <w:r>
              <w:rPr>
                <w:rFonts w:hint="eastAsia" w:ascii="仿宋" w:hAnsi="仿宋" w:eastAsia="仿宋" w:cs="宋体"/>
                <w:b/>
                <w:kern w:val="0"/>
                <w:sz w:val="28"/>
                <w:szCs w:val="28"/>
              </w:rPr>
              <w:t>项目</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8"/>
                <w:szCs w:val="28"/>
              </w:rPr>
            </w:pPr>
            <w:r>
              <w:rPr>
                <w:rFonts w:hint="eastAsia" w:ascii="仿宋" w:hAnsi="仿宋" w:eastAsia="仿宋" w:cs="宋体"/>
                <w:b/>
                <w:kern w:val="0"/>
                <w:sz w:val="28"/>
                <w:szCs w:val="28"/>
              </w:rPr>
              <w:t>2019年</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8"/>
                <w:szCs w:val="28"/>
              </w:rPr>
            </w:pPr>
            <w:r>
              <w:rPr>
                <w:rFonts w:hint="eastAsia" w:ascii="仿宋" w:hAnsi="仿宋" w:eastAsia="仿宋" w:cs="宋体"/>
                <w:b/>
                <w:kern w:val="0"/>
                <w:sz w:val="28"/>
                <w:szCs w:val="28"/>
              </w:rPr>
              <w:t>2020年</w:t>
            </w:r>
          </w:p>
        </w:tc>
        <w:tc>
          <w:tcPr>
            <w:tcW w:w="12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8"/>
                <w:szCs w:val="28"/>
              </w:rPr>
            </w:pPr>
            <w:r>
              <w:rPr>
                <w:rFonts w:hint="eastAsia" w:ascii="仿宋" w:hAnsi="仿宋" w:eastAsia="仿宋" w:cs="宋体"/>
                <w:b/>
                <w:kern w:val="0"/>
                <w:sz w:val="28"/>
                <w:szCs w:val="28"/>
              </w:rPr>
              <w:t>2021年</w:t>
            </w:r>
          </w:p>
        </w:tc>
        <w:tc>
          <w:tcPr>
            <w:tcW w:w="12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8"/>
                <w:szCs w:val="28"/>
              </w:rPr>
            </w:pPr>
            <w:r>
              <w:rPr>
                <w:rFonts w:hint="eastAsia" w:ascii="仿宋" w:hAnsi="仿宋" w:eastAsia="仿宋" w:cs="宋体"/>
                <w:b/>
                <w:kern w:val="0"/>
                <w:sz w:val="28"/>
                <w:szCs w:val="28"/>
              </w:rPr>
              <w:t>增长数</w:t>
            </w:r>
          </w:p>
        </w:tc>
        <w:tc>
          <w:tcPr>
            <w:tcW w:w="14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8"/>
                <w:szCs w:val="28"/>
              </w:rPr>
            </w:pPr>
            <w:r>
              <w:rPr>
                <w:rFonts w:hint="eastAsia" w:ascii="仿宋" w:hAnsi="仿宋" w:eastAsia="仿宋" w:cs="宋体"/>
                <w:b/>
                <w:kern w:val="0"/>
                <w:sz w:val="28"/>
                <w:szCs w:val="28"/>
              </w:rPr>
              <w:t>增长率</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8"/>
                <w:szCs w:val="28"/>
              </w:rPr>
            </w:pPr>
            <w:r>
              <w:rPr>
                <w:rFonts w:hint="eastAsia" w:ascii="仿宋" w:hAnsi="仿宋" w:eastAsia="仿宋" w:cs="宋体"/>
                <w:b/>
                <w:kern w:val="0"/>
                <w:sz w:val="28"/>
                <w:szCs w:val="28"/>
              </w:rPr>
              <w:t>专任教师人数</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72</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185</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231</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46</w:t>
            </w:r>
          </w:p>
        </w:tc>
        <w:tc>
          <w:tcPr>
            <w:tcW w:w="1427"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24.9%</w:t>
            </w:r>
          </w:p>
        </w:tc>
      </w:tr>
      <w:tr>
        <w:tblPrEx>
          <w:tblCellMar>
            <w:top w:w="0" w:type="dxa"/>
            <w:left w:w="108" w:type="dxa"/>
            <w:bottom w:w="0" w:type="dxa"/>
            <w:right w:w="108" w:type="dxa"/>
          </w:tblCellMar>
        </w:tblPrEx>
        <w:trPr>
          <w:trHeight w:val="579" w:hRule="atLeast"/>
          <w:jc w:val="center"/>
        </w:trPr>
        <w:tc>
          <w:tcPr>
            <w:tcW w:w="21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8"/>
                <w:szCs w:val="28"/>
              </w:rPr>
            </w:pPr>
            <w:r>
              <w:rPr>
                <w:rFonts w:hint="eastAsia" w:ascii="仿宋" w:hAnsi="仿宋" w:eastAsia="仿宋" w:cs="宋体"/>
                <w:b/>
                <w:kern w:val="0"/>
                <w:sz w:val="28"/>
                <w:szCs w:val="28"/>
              </w:rPr>
              <w:t>生师比</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34.88:1</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27.97:1</w:t>
            </w:r>
          </w:p>
        </w:tc>
        <w:tc>
          <w:tcPr>
            <w:tcW w:w="12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27.20:1</w:t>
            </w:r>
          </w:p>
        </w:tc>
        <w:tc>
          <w:tcPr>
            <w:tcW w:w="12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-0.77</w:t>
            </w:r>
          </w:p>
        </w:tc>
        <w:tc>
          <w:tcPr>
            <w:tcW w:w="14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-2.7%</w:t>
            </w:r>
          </w:p>
        </w:tc>
      </w:tr>
      <w:tr>
        <w:tblPrEx>
          <w:tblCellMar>
            <w:top w:w="0" w:type="dxa"/>
            <w:left w:w="108" w:type="dxa"/>
            <w:bottom w:w="0" w:type="dxa"/>
            <w:right w:w="108" w:type="dxa"/>
          </w:tblCellMar>
        </w:tblPrEx>
        <w:trPr>
          <w:trHeight w:val="579" w:hRule="atLeast"/>
          <w:jc w:val="center"/>
        </w:trPr>
        <w:tc>
          <w:tcPr>
            <w:tcW w:w="21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8"/>
                <w:szCs w:val="28"/>
              </w:rPr>
            </w:pPr>
            <w:r>
              <w:rPr>
                <w:rFonts w:hint="eastAsia" w:ascii="仿宋" w:hAnsi="仿宋" w:eastAsia="仿宋" w:cs="宋体"/>
                <w:b/>
                <w:kern w:val="0"/>
                <w:sz w:val="28"/>
                <w:szCs w:val="28"/>
              </w:rPr>
              <w:t>本科学历人数</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39</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129</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160</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31</w:t>
            </w:r>
          </w:p>
        </w:tc>
        <w:tc>
          <w:tcPr>
            <w:tcW w:w="1427"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24.1%</w:t>
            </w:r>
          </w:p>
        </w:tc>
      </w:tr>
      <w:tr>
        <w:tblPrEx>
          <w:tblCellMar>
            <w:top w:w="0" w:type="dxa"/>
            <w:left w:w="108" w:type="dxa"/>
            <w:bottom w:w="0" w:type="dxa"/>
            <w:right w:w="108" w:type="dxa"/>
          </w:tblCellMar>
        </w:tblPrEx>
        <w:trPr>
          <w:trHeight w:val="675" w:hRule="atLeast"/>
          <w:jc w:val="center"/>
        </w:trPr>
        <w:tc>
          <w:tcPr>
            <w:tcW w:w="21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8"/>
                <w:szCs w:val="28"/>
              </w:rPr>
            </w:pPr>
            <w:r>
              <w:rPr>
                <w:rFonts w:hint="eastAsia" w:ascii="仿宋" w:hAnsi="仿宋" w:eastAsia="仿宋" w:cs="宋体"/>
                <w:b/>
                <w:kern w:val="0"/>
                <w:sz w:val="28"/>
                <w:szCs w:val="28"/>
              </w:rPr>
              <w:t>专科学历人数</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43</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33</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38</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5</w:t>
            </w:r>
          </w:p>
        </w:tc>
        <w:tc>
          <w:tcPr>
            <w:tcW w:w="1427"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15.2%</w:t>
            </w:r>
          </w:p>
        </w:tc>
      </w:tr>
      <w:tr>
        <w:tblPrEx>
          <w:tblCellMar>
            <w:top w:w="0" w:type="dxa"/>
            <w:left w:w="108" w:type="dxa"/>
            <w:bottom w:w="0" w:type="dxa"/>
            <w:right w:w="108" w:type="dxa"/>
          </w:tblCellMar>
        </w:tblPrEx>
        <w:trPr>
          <w:trHeight w:val="579" w:hRule="atLeast"/>
          <w:jc w:val="center"/>
        </w:trPr>
        <w:tc>
          <w:tcPr>
            <w:tcW w:w="21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8"/>
                <w:szCs w:val="28"/>
              </w:rPr>
            </w:pPr>
            <w:r>
              <w:rPr>
                <w:rFonts w:hint="eastAsia" w:ascii="仿宋" w:hAnsi="仿宋" w:eastAsia="仿宋" w:cs="宋体"/>
                <w:b/>
                <w:kern w:val="0"/>
                <w:sz w:val="28"/>
                <w:szCs w:val="28"/>
              </w:rPr>
              <w:t>兼职教师人数</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13</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8"/>
                <w:szCs w:val="28"/>
                <w:lang w:eastAsia="zh-CN"/>
              </w:rPr>
            </w:pPr>
            <w:r>
              <w:rPr>
                <w:rFonts w:hint="eastAsia" w:ascii="仿宋" w:hAnsi="仿宋" w:eastAsia="仿宋" w:cs="宋体"/>
                <w:kern w:val="0"/>
                <w:sz w:val="28"/>
                <w:szCs w:val="28"/>
                <w:lang w:val="en-US" w:eastAsia="zh-CN"/>
              </w:rPr>
              <w:t>0</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8"/>
                <w:szCs w:val="28"/>
                <w:lang w:eastAsia="zh-CN"/>
              </w:rPr>
            </w:pPr>
            <w:r>
              <w:rPr>
                <w:rFonts w:hint="eastAsia" w:ascii="仿宋" w:hAnsi="仿宋" w:eastAsia="仿宋" w:cs="宋体"/>
                <w:kern w:val="0"/>
                <w:sz w:val="28"/>
                <w:szCs w:val="28"/>
                <w:lang w:val="en-US" w:eastAsia="zh-CN"/>
              </w:rPr>
              <w:t>0</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0</w:t>
            </w:r>
          </w:p>
        </w:tc>
        <w:tc>
          <w:tcPr>
            <w:tcW w:w="1427"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0%</w:t>
            </w:r>
          </w:p>
        </w:tc>
      </w:tr>
      <w:tr>
        <w:tblPrEx>
          <w:tblCellMar>
            <w:top w:w="0" w:type="dxa"/>
            <w:left w:w="108" w:type="dxa"/>
            <w:bottom w:w="0" w:type="dxa"/>
            <w:right w:w="108" w:type="dxa"/>
          </w:tblCellMar>
        </w:tblPrEx>
        <w:trPr>
          <w:trHeight w:val="660" w:hRule="atLeast"/>
          <w:jc w:val="center"/>
        </w:trPr>
        <w:tc>
          <w:tcPr>
            <w:tcW w:w="21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8"/>
                <w:szCs w:val="28"/>
              </w:rPr>
            </w:pPr>
            <w:r>
              <w:rPr>
                <w:rFonts w:hint="eastAsia" w:ascii="仿宋" w:hAnsi="仿宋" w:eastAsia="仿宋" w:cs="宋体"/>
                <w:b/>
                <w:kern w:val="0"/>
                <w:sz w:val="28"/>
                <w:szCs w:val="28"/>
              </w:rPr>
              <w:t>外聘教师人数</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7</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w:t>
            </w:r>
          </w:p>
        </w:tc>
        <w:tc>
          <w:tcPr>
            <w:tcW w:w="1427"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-71.4%</w:t>
            </w:r>
          </w:p>
        </w:tc>
      </w:tr>
      <w:tr>
        <w:tblPrEx>
          <w:tblCellMar>
            <w:top w:w="0" w:type="dxa"/>
            <w:left w:w="108" w:type="dxa"/>
            <w:bottom w:w="0" w:type="dxa"/>
            <w:right w:w="108" w:type="dxa"/>
          </w:tblCellMar>
        </w:tblPrEx>
        <w:trPr>
          <w:trHeight w:val="600" w:hRule="atLeast"/>
          <w:jc w:val="center"/>
        </w:trPr>
        <w:tc>
          <w:tcPr>
            <w:tcW w:w="21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8"/>
                <w:szCs w:val="28"/>
              </w:rPr>
            </w:pPr>
            <w:r>
              <w:rPr>
                <w:rFonts w:hint="eastAsia" w:ascii="仿宋" w:hAnsi="仿宋" w:eastAsia="仿宋" w:cs="宋体"/>
                <w:b/>
                <w:kern w:val="0"/>
                <w:sz w:val="28"/>
                <w:szCs w:val="28"/>
              </w:rPr>
              <w:t>实训教师人数</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12</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12</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12</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0</w:t>
            </w:r>
          </w:p>
        </w:tc>
        <w:tc>
          <w:tcPr>
            <w:tcW w:w="142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0%</w:t>
            </w:r>
          </w:p>
        </w:tc>
      </w:tr>
      <w:tr>
        <w:tblPrEx>
          <w:tblCellMar>
            <w:top w:w="0" w:type="dxa"/>
            <w:left w:w="108" w:type="dxa"/>
            <w:bottom w:w="0" w:type="dxa"/>
            <w:right w:w="108" w:type="dxa"/>
          </w:tblCellMar>
        </w:tblPrEx>
        <w:trPr>
          <w:trHeight w:val="645" w:hRule="atLeast"/>
          <w:jc w:val="center"/>
        </w:trPr>
        <w:tc>
          <w:tcPr>
            <w:tcW w:w="21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8"/>
                <w:szCs w:val="28"/>
              </w:rPr>
            </w:pPr>
            <w:r>
              <w:rPr>
                <w:rFonts w:hint="eastAsia" w:ascii="仿宋" w:hAnsi="仿宋" w:eastAsia="仿宋" w:cs="宋体"/>
                <w:b/>
                <w:kern w:val="0"/>
                <w:sz w:val="28"/>
                <w:szCs w:val="28"/>
              </w:rPr>
              <w:t>高级职称人数</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9</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9</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10</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w:t>
            </w:r>
          </w:p>
        </w:tc>
        <w:tc>
          <w:tcPr>
            <w:tcW w:w="1427"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11.1%</w:t>
            </w:r>
          </w:p>
        </w:tc>
      </w:tr>
      <w:tr>
        <w:tblPrEx>
          <w:tblCellMar>
            <w:top w:w="0" w:type="dxa"/>
            <w:left w:w="108" w:type="dxa"/>
            <w:bottom w:w="0" w:type="dxa"/>
            <w:right w:w="108" w:type="dxa"/>
          </w:tblCellMar>
        </w:tblPrEx>
        <w:trPr>
          <w:trHeight w:val="675" w:hRule="atLeast"/>
          <w:jc w:val="center"/>
        </w:trPr>
        <w:tc>
          <w:tcPr>
            <w:tcW w:w="21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8"/>
                <w:szCs w:val="28"/>
              </w:rPr>
            </w:pPr>
            <w:r>
              <w:rPr>
                <w:rFonts w:hint="eastAsia" w:ascii="仿宋" w:hAnsi="仿宋" w:eastAsia="仿宋" w:cs="宋体"/>
                <w:b/>
                <w:kern w:val="0"/>
                <w:sz w:val="28"/>
                <w:szCs w:val="28"/>
              </w:rPr>
              <w:t>中级职称人数</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13</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14</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16</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w:t>
            </w:r>
          </w:p>
        </w:tc>
        <w:tc>
          <w:tcPr>
            <w:tcW w:w="1427"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14.3%</w:t>
            </w:r>
          </w:p>
        </w:tc>
      </w:tr>
      <w:tr>
        <w:tblPrEx>
          <w:tblCellMar>
            <w:top w:w="0" w:type="dxa"/>
            <w:left w:w="108" w:type="dxa"/>
            <w:bottom w:w="0" w:type="dxa"/>
            <w:right w:w="108" w:type="dxa"/>
          </w:tblCellMar>
        </w:tblPrEx>
        <w:trPr>
          <w:trHeight w:val="660" w:hRule="atLeast"/>
          <w:jc w:val="center"/>
        </w:trPr>
        <w:tc>
          <w:tcPr>
            <w:tcW w:w="21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8"/>
                <w:szCs w:val="28"/>
              </w:rPr>
            </w:pPr>
            <w:r>
              <w:rPr>
                <w:rFonts w:hint="eastAsia" w:ascii="仿宋" w:hAnsi="仿宋" w:eastAsia="仿宋" w:cs="宋体"/>
                <w:b/>
                <w:kern w:val="0"/>
                <w:sz w:val="28"/>
                <w:szCs w:val="28"/>
              </w:rPr>
              <w:t>初级职称人数</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28</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23</w:t>
            </w:r>
          </w:p>
        </w:tc>
        <w:tc>
          <w:tcPr>
            <w:tcW w:w="1427"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themeColor="text1"/>
                <w:kern w:val="0"/>
                <w:sz w:val="28"/>
                <w:szCs w:val="28"/>
                <w:highlight w:val="none"/>
                <w:lang w:val="en-US" w:eastAsia="zh-CN"/>
                <w14:textFill>
                  <w14:solidFill>
                    <w14:schemeClr w14:val="tx1"/>
                  </w14:solidFill>
                </w14:textFill>
              </w:rPr>
            </w:pP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460%</w:t>
            </w:r>
          </w:p>
        </w:tc>
      </w:tr>
      <w:tr>
        <w:tblPrEx>
          <w:tblCellMar>
            <w:top w:w="0" w:type="dxa"/>
            <w:left w:w="108" w:type="dxa"/>
            <w:bottom w:w="0" w:type="dxa"/>
            <w:right w:w="108" w:type="dxa"/>
          </w:tblCellMar>
        </w:tblPrEx>
        <w:trPr>
          <w:trHeight w:val="655" w:hRule="atLeast"/>
          <w:jc w:val="center"/>
        </w:trPr>
        <w:tc>
          <w:tcPr>
            <w:tcW w:w="21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8"/>
                <w:szCs w:val="28"/>
              </w:rPr>
            </w:pPr>
            <w:r>
              <w:rPr>
                <w:rFonts w:hint="eastAsia" w:ascii="仿宋" w:hAnsi="仿宋" w:eastAsia="仿宋" w:cs="宋体"/>
                <w:b/>
                <w:kern w:val="0"/>
                <w:sz w:val="28"/>
                <w:szCs w:val="28"/>
              </w:rPr>
              <w:t>双师型人数</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12</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26</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themeColor="text1"/>
                <w:kern w:val="0"/>
                <w:sz w:val="28"/>
                <w:szCs w:val="28"/>
                <w:lang w:val="en-US" w:eastAsia="zh-CN"/>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28</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themeColor="text1"/>
                <w:kern w:val="0"/>
                <w:sz w:val="28"/>
                <w:szCs w:val="28"/>
                <w:lang w:eastAsia="zh-CN"/>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2</w:t>
            </w:r>
          </w:p>
        </w:tc>
        <w:tc>
          <w:tcPr>
            <w:tcW w:w="1427"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themeColor="text1"/>
                <w:kern w:val="0"/>
                <w:sz w:val="28"/>
                <w:szCs w:val="28"/>
                <w:lang w:val="en-US" w:eastAsia="zh-CN"/>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7.7%</w:t>
            </w:r>
          </w:p>
        </w:tc>
      </w:tr>
    </w:tbl>
    <w:p>
      <w:pPr>
        <w:ind w:firstLine="643" w:firstLineChars="200"/>
        <w:rPr>
          <w:rFonts w:hint="eastAsia" w:ascii="仿宋" w:hAnsi="仿宋" w:eastAsia="仿宋" w:cs="仿宋"/>
          <w:b/>
          <w:bCs/>
          <w:color w:val="auto"/>
          <w:sz w:val="32"/>
          <w:szCs w:val="32"/>
        </w:rPr>
      </w:pPr>
      <w:r>
        <w:rPr>
          <w:rFonts w:hint="eastAsia" w:ascii="仿宋" w:hAnsi="仿宋" w:eastAsia="仿宋" w:cs="仿宋_GB2312"/>
          <w:b/>
          <w:color w:val="auto"/>
          <w:sz w:val="32"/>
          <w:szCs w:val="32"/>
          <w:shd w:val="clear" w:color="auto" w:fill="FFFFFF"/>
        </w:rPr>
        <w:t>1.4</w:t>
      </w:r>
      <w:r>
        <w:rPr>
          <w:rFonts w:hint="eastAsia" w:ascii="仿宋" w:hAnsi="仿宋" w:eastAsia="仿宋" w:cs="仿宋"/>
          <w:b/>
          <w:bCs/>
          <w:color w:val="auto"/>
          <w:sz w:val="32"/>
          <w:szCs w:val="32"/>
        </w:rPr>
        <w:t>设施设备</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学校建有躬行楼、知行楼</w:t>
      </w:r>
      <w:r>
        <w:rPr>
          <w:rFonts w:hint="eastAsia" w:ascii="仿宋" w:hAnsi="仿宋" w:eastAsia="仿宋" w:cs="仿宋"/>
          <w:sz w:val="32"/>
          <w:szCs w:val="32"/>
          <w:lang w:eastAsia="zh-CN"/>
        </w:rPr>
        <w:t>等</w:t>
      </w:r>
      <w:r>
        <w:rPr>
          <w:rFonts w:hint="eastAsia" w:ascii="仿宋" w:hAnsi="仿宋" w:eastAsia="仿宋" w:cs="仿宋"/>
          <w:sz w:val="32"/>
          <w:szCs w:val="32"/>
        </w:rPr>
        <w:t>实训场地，2020年度校内实训设备1583.9万元，各类专业在籍人数5174人，生均</w:t>
      </w:r>
      <w:r>
        <w:rPr>
          <w:rFonts w:hint="eastAsia" w:ascii="仿宋" w:hAnsi="仿宋" w:eastAsia="仿宋" w:cs="仿宋"/>
          <w:sz w:val="32"/>
          <w:szCs w:val="32"/>
          <w:highlight w:val="none"/>
        </w:rPr>
        <w:t>30</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1.2</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元。2021年在籍人数6283人，计算机机房更换计算机66套（高性能配置）。汽车实训室新增教学汽车2台，价值58.21万元。全校实验耗材33.56万元。将原运动中心改建为机加工和汽车实训室（7间），比原实训室增加350平方，实训设备总价值</w:t>
      </w:r>
      <w:r>
        <w:rPr>
          <w:rFonts w:ascii="仿宋" w:hAnsi="仿宋" w:eastAsia="仿宋" w:cs="仿宋"/>
          <w:sz w:val="32"/>
          <w:szCs w:val="32"/>
          <w:highlight w:val="none"/>
        </w:rPr>
        <w:t>16</w:t>
      </w:r>
      <w:r>
        <w:rPr>
          <w:rFonts w:hint="eastAsia" w:ascii="仿宋" w:hAnsi="仿宋" w:eastAsia="仿宋" w:cs="仿宋"/>
          <w:sz w:val="32"/>
          <w:szCs w:val="32"/>
          <w:highlight w:val="none"/>
          <w:lang w:val="en-US" w:eastAsia="zh-CN"/>
        </w:rPr>
        <w:t>42</w:t>
      </w:r>
      <w:r>
        <w:rPr>
          <w:rFonts w:ascii="仿宋" w:hAnsi="仿宋" w:eastAsia="仿宋" w:cs="仿宋"/>
          <w:sz w:val="32"/>
          <w:szCs w:val="32"/>
          <w:highlight w:val="none"/>
        </w:rPr>
        <w:t>.</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万元，生均26</w:t>
      </w:r>
      <w:r>
        <w:rPr>
          <w:rFonts w:hint="eastAsia" w:ascii="仿宋" w:hAnsi="仿宋" w:eastAsia="仿宋" w:cs="仿宋"/>
          <w:sz w:val="32"/>
          <w:szCs w:val="32"/>
          <w:highlight w:val="none"/>
          <w:lang w:val="en-US" w:eastAsia="zh-CN"/>
        </w:rPr>
        <w:t>13</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58</w:t>
      </w:r>
      <w:r>
        <w:rPr>
          <w:rFonts w:hint="eastAsia" w:ascii="仿宋" w:hAnsi="仿宋" w:eastAsia="仿宋" w:cs="仿宋"/>
          <w:sz w:val="32"/>
          <w:szCs w:val="32"/>
          <w:highlight w:val="none"/>
        </w:rPr>
        <w:t>元，较上一年度生均减少</w:t>
      </w:r>
      <w:r>
        <w:rPr>
          <w:rFonts w:hint="eastAsia" w:ascii="仿宋" w:hAnsi="仿宋" w:eastAsia="仿宋" w:cs="仿宋"/>
          <w:sz w:val="32"/>
          <w:szCs w:val="32"/>
          <w:highlight w:val="none"/>
          <w:lang w:val="en-US" w:eastAsia="zh-CN"/>
        </w:rPr>
        <w:t>447</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69</w:t>
      </w:r>
      <w:r>
        <w:rPr>
          <w:rFonts w:hint="eastAsia" w:ascii="仿宋" w:hAnsi="仿宋" w:eastAsia="仿宋" w:cs="仿宋"/>
          <w:sz w:val="32"/>
          <w:szCs w:val="32"/>
          <w:highlight w:val="none"/>
        </w:rPr>
        <w:t>元。</w:t>
      </w:r>
      <w:r>
        <w:rPr>
          <w:rFonts w:hint="eastAsia" w:ascii="仿宋" w:hAnsi="仿宋" w:eastAsia="仿宋" w:cs="仿宋"/>
          <w:sz w:val="32"/>
          <w:szCs w:val="32"/>
          <w:highlight w:val="none"/>
          <w:lang w:eastAsia="zh-CN"/>
        </w:rPr>
        <w:t>（图</w:t>
      </w:r>
      <w:r>
        <w:rPr>
          <w:rFonts w:hint="eastAsia" w:ascii="仿宋" w:hAnsi="仿宋" w:eastAsia="仿宋" w:cs="仿宋"/>
          <w:sz w:val="32"/>
          <w:szCs w:val="32"/>
          <w:highlight w:val="none"/>
          <w:lang w:val="en-US" w:eastAsia="zh-CN"/>
        </w:rPr>
        <w:t>3、图4</w:t>
      </w:r>
      <w:r>
        <w:rPr>
          <w:rFonts w:hint="eastAsia" w:ascii="仿宋" w:hAnsi="仿宋" w:eastAsia="仿宋" w:cs="仿宋"/>
          <w:sz w:val="32"/>
          <w:szCs w:val="32"/>
          <w:lang w:eastAsia="zh-CN"/>
        </w:rPr>
        <w:t>）</w:t>
      </w:r>
    </w:p>
    <w:p>
      <w:pPr>
        <w:ind w:firstLine="420" w:firstLineChars="200"/>
        <w:rPr>
          <w:rFonts w:hint="eastAsia" w:ascii="仿宋" w:hAnsi="仿宋" w:eastAsia="仿宋" w:cs="仿宋"/>
          <w:sz w:val="32"/>
          <w:szCs w:val="32"/>
          <w:lang w:eastAsia="zh-CN"/>
        </w:rPr>
      </w:pPr>
      <w:r>
        <w:rPr>
          <w:color w:val="FFFFFF" w:themeColor="background1"/>
          <w14:textFill>
            <w14:solidFill>
              <w14:schemeClr w14:val="bg1"/>
            </w14:solidFill>
          </w14:textFill>
        </w:rPr>
        <w:drawing>
          <wp:anchor distT="0" distB="0" distL="114300" distR="114300" simplePos="0" relativeHeight="251667456" behindDoc="0" locked="0" layoutInCell="1" allowOverlap="1">
            <wp:simplePos x="0" y="0"/>
            <wp:positionH relativeFrom="column">
              <wp:posOffset>257175</wp:posOffset>
            </wp:positionH>
            <wp:positionV relativeFrom="paragraph">
              <wp:posOffset>381000</wp:posOffset>
            </wp:positionV>
            <wp:extent cx="5152390" cy="2282190"/>
            <wp:effectExtent l="4445" t="4445" r="5715" b="18415"/>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cs="仿宋"/>
          <w:sz w:val="32"/>
          <w:szCs w:val="32"/>
          <w:lang w:eastAsia="zh-CN"/>
        </w:rPr>
        <w:t>图</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图</w:t>
      </w:r>
      <w:r>
        <w:rPr>
          <w:rFonts w:hint="eastAsia" w:ascii="仿宋" w:hAnsi="仿宋" w:eastAsia="仿宋" w:cs="仿宋"/>
          <w:sz w:val="32"/>
          <w:szCs w:val="32"/>
          <w:lang w:val="en-US" w:eastAsia="zh-CN"/>
        </w:rPr>
        <w:t>4：</w:t>
      </w:r>
    </w:p>
    <w:p>
      <w:pPr>
        <w:rPr>
          <w:rFonts w:hint="eastAsia" w:ascii="仿宋" w:hAnsi="仿宋" w:eastAsia="仿宋" w:cs="仿宋"/>
          <w:sz w:val="32"/>
          <w:szCs w:val="32"/>
        </w:rPr>
      </w:pPr>
      <w:r>
        <w:rPr>
          <w:rFonts w:hint="eastAsia"/>
        </w:rPr>
        <w:drawing>
          <wp:anchor distT="0" distB="0" distL="114300" distR="114300" simplePos="0" relativeHeight="251673600" behindDoc="0" locked="0" layoutInCell="1" allowOverlap="1">
            <wp:simplePos x="0" y="0"/>
            <wp:positionH relativeFrom="column">
              <wp:posOffset>276225</wp:posOffset>
            </wp:positionH>
            <wp:positionV relativeFrom="paragraph">
              <wp:posOffset>11430</wp:posOffset>
            </wp:positionV>
            <wp:extent cx="5152390" cy="2242185"/>
            <wp:effectExtent l="4445" t="4445" r="5715" b="2032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rPr>
          <w:rFonts w:hint="eastAsia" w:ascii="仿宋" w:hAnsi="仿宋" w:eastAsia="仿宋" w:cs="仿宋"/>
          <w:sz w:val="32"/>
          <w:szCs w:val="32"/>
        </w:rPr>
      </w:pP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学校2020年度实训工位数1122个，生均工位数0.22个，2021年实训工位数1142个，生均工位数0.18个，2021年较上一年度生均工位数减少0.04个。</w:t>
      </w:r>
      <w:r>
        <w:rPr>
          <w:rFonts w:hint="eastAsia" w:ascii="仿宋" w:hAnsi="仿宋" w:eastAsia="仿宋" w:cs="仿宋"/>
          <w:sz w:val="32"/>
          <w:szCs w:val="32"/>
          <w:lang w:eastAsia="zh-CN"/>
        </w:rPr>
        <w:t>（图</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p>
    <w:p>
      <w:pPr>
        <w:ind w:firstLine="420" w:firstLineChars="200"/>
        <w:rPr>
          <w:rFonts w:hint="default" w:ascii="仿宋" w:hAnsi="仿宋" w:eastAsia="仿宋" w:cs="仿宋"/>
          <w:sz w:val="32"/>
          <w:szCs w:val="32"/>
          <w:lang w:val="en-US" w:eastAsia="zh-CN"/>
        </w:rPr>
      </w:pPr>
      <w:r>
        <w:rPr>
          <w:rFonts w:hint="eastAsia"/>
        </w:rPr>
        <w:drawing>
          <wp:anchor distT="0" distB="0" distL="114300" distR="114300" simplePos="0" relativeHeight="251662336" behindDoc="0" locked="0" layoutInCell="1" allowOverlap="1">
            <wp:simplePos x="0" y="0"/>
            <wp:positionH relativeFrom="column">
              <wp:posOffset>807085</wp:posOffset>
            </wp:positionH>
            <wp:positionV relativeFrom="paragraph">
              <wp:posOffset>112395</wp:posOffset>
            </wp:positionV>
            <wp:extent cx="4752340" cy="1986280"/>
            <wp:effectExtent l="4445" t="4445" r="5715" b="9525"/>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cs="仿宋"/>
          <w:sz w:val="32"/>
          <w:szCs w:val="32"/>
          <w:lang w:eastAsia="zh-CN"/>
        </w:rPr>
        <w:t>图</w:t>
      </w:r>
      <w:r>
        <w:rPr>
          <w:rFonts w:hint="eastAsia" w:ascii="仿宋" w:hAnsi="仿宋" w:eastAsia="仿宋" w:cs="仿宋"/>
          <w:sz w:val="32"/>
          <w:szCs w:val="32"/>
          <w:lang w:val="en-US" w:eastAsia="zh-CN"/>
        </w:rPr>
        <w:t>5：</w:t>
      </w: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b/>
          <w:bCs/>
          <w:color w:val="FF0000"/>
          <w:sz w:val="32"/>
          <w:szCs w:val="32"/>
        </w:rPr>
      </w:pPr>
      <w:r>
        <w:rPr>
          <w:rFonts w:hint="eastAsia" w:ascii="仿宋" w:hAnsi="仿宋" w:eastAsia="仿宋" w:cs="仿宋"/>
          <w:sz w:val="32"/>
          <w:szCs w:val="32"/>
        </w:rPr>
        <w:t>学校2020年度实训场地面积6440平方米，生均面积1.2平方米，2021年实训场地面积6790平方米，生均面积1.0平方米，2021年较上一年度生均减少0.2平方米。</w:t>
      </w:r>
    </w:p>
    <w:p>
      <w:pPr>
        <w:ind w:firstLine="640" w:firstLineChars="200"/>
        <w:rPr>
          <w:rFonts w:hint="eastAsia" w:ascii="仿宋" w:hAnsi="仿宋" w:eastAsia="仿宋" w:cs="仿宋"/>
          <w:sz w:val="32"/>
          <w:szCs w:val="32"/>
        </w:rPr>
      </w:pPr>
      <w:r>
        <w:rPr>
          <w:rFonts w:hint="eastAsia" w:ascii="仿宋" w:hAnsi="仿宋" w:eastAsia="仿宋" w:cs="仿宋"/>
          <w:color w:val="auto"/>
          <w:sz w:val="32"/>
          <w:szCs w:val="32"/>
          <w:highlight w:val="none"/>
        </w:rPr>
        <w:t>学校202</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年度</w:t>
      </w:r>
      <w:r>
        <w:rPr>
          <w:rFonts w:hint="eastAsia" w:ascii="仿宋" w:hAnsi="仿宋" w:eastAsia="仿宋" w:cs="仿宋"/>
          <w:color w:val="auto"/>
          <w:sz w:val="32"/>
          <w:szCs w:val="32"/>
          <w:highlight w:val="none"/>
          <w:lang w:eastAsia="zh-CN"/>
        </w:rPr>
        <w:t>有</w:t>
      </w:r>
      <w:r>
        <w:rPr>
          <w:rFonts w:hint="eastAsia" w:ascii="仿宋" w:hAnsi="仿宋" w:eastAsia="仿宋" w:cs="仿宋"/>
          <w:color w:val="auto"/>
          <w:sz w:val="32"/>
          <w:szCs w:val="32"/>
          <w:highlight w:val="none"/>
        </w:rPr>
        <w:t>纸质图书</w:t>
      </w:r>
      <w:r>
        <w:rPr>
          <w:rFonts w:hint="eastAsia" w:ascii="仿宋" w:hAnsi="仿宋" w:eastAsia="仿宋" w:cs="仿宋"/>
          <w:color w:val="auto"/>
          <w:sz w:val="32"/>
          <w:szCs w:val="32"/>
          <w:highlight w:val="none"/>
          <w:lang w:val="en-US" w:eastAsia="zh-CN"/>
        </w:rPr>
        <w:t>58365</w:t>
      </w:r>
      <w:r>
        <w:rPr>
          <w:rFonts w:hint="eastAsia" w:ascii="仿宋" w:hAnsi="仿宋" w:eastAsia="仿宋" w:cs="仿宋"/>
          <w:color w:val="auto"/>
          <w:sz w:val="32"/>
          <w:szCs w:val="32"/>
          <w:highlight w:val="none"/>
        </w:rPr>
        <w:t>册，电子图书1</w:t>
      </w:r>
      <w:r>
        <w:rPr>
          <w:rFonts w:hint="eastAsia" w:ascii="仿宋" w:hAnsi="仿宋" w:eastAsia="仿宋" w:cs="仿宋"/>
          <w:color w:val="auto"/>
          <w:sz w:val="32"/>
          <w:szCs w:val="32"/>
          <w:highlight w:val="none"/>
          <w:lang w:val="en-US" w:eastAsia="zh-CN"/>
        </w:rPr>
        <w:t>800</w:t>
      </w:r>
      <w:r>
        <w:rPr>
          <w:rFonts w:hint="eastAsia" w:ascii="仿宋" w:hAnsi="仿宋" w:eastAsia="仿宋" w:cs="仿宋"/>
          <w:color w:val="auto"/>
          <w:sz w:val="32"/>
          <w:szCs w:val="32"/>
          <w:highlight w:val="none"/>
        </w:rPr>
        <w:t>册，电子期刊80册。202</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年度</w:t>
      </w:r>
      <w:r>
        <w:rPr>
          <w:rFonts w:hint="eastAsia" w:ascii="仿宋" w:hAnsi="仿宋" w:eastAsia="仿宋" w:cs="仿宋"/>
          <w:color w:val="auto"/>
          <w:sz w:val="32"/>
          <w:szCs w:val="32"/>
          <w:highlight w:val="none"/>
          <w:lang w:eastAsia="zh-CN"/>
        </w:rPr>
        <w:t>有</w:t>
      </w:r>
      <w:r>
        <w:rPr>
          <w:rFonts w:hint="eastAsia" w:ascii="仿宋" w:hAnsi="仿宋" w:eastAsia="仿宋" w:cs="仿宋"/>
          <w:color w:val="auto"/>
          <w:sz w:val="32"/>
          <w:szCs w:val="32"/>
          <w:highlight w:val="none"/>
        </w:rPr>
        <w:t>纸质图书</w:t>
      </w:r>
      <w:r>
        <w:rPr>
          <w:rFonts w:hint="eastAsia" w:ascii="仿宋" w:hAnsi="仿宋" w:eastAsia="仿宋" w:cs="仿宋"/>
          <w:color w:val="auto"/>
          <w:sz w:val="32"/>
          <w:szCs w:val="32"/>
          <w:highlight w:val="none"/>
          <w:lang w:val="en-US" w:eastAsia="zh-CN"/>
        </w:rPr>
        <w:t>89125</w:t>
      </w:r>
      <w:r>
        <w:rPr>
          <w:rFonts w:hint="eastAsia" w:ascii="仿宋" w:hAnsi="仿宋" w:eastAsia="仿宋" w:cs="仿宋"/>
          <w:color w:val="auto"/>
          <w:sz w:val="32"/>
          <w:szCs w:val="32"/>
          <w:highlight w:val="none"/>
        </w:rPr>
        <w:t>册，电子图书</w:t>
      </w:r>
      <w:r>
        <w:rPr>
          <w:rFonts w:hint="eastAsia" w:ascii="仿宋" w:hAnsi="仿宋" w:eastAsia="仿宋" w:cs="仿宋"/>
          <w:color w:val="auto"/>
          <w:sz w:val="32"/>
          <w:szCs w:val="32"/>
          <w:highlight w:val="none"/>
          <w:lang w:val="en-US" w:eastAsia="zh-CN"/>
        </w:rPr>
        <w:t>2600</w:t>
      </w:r>
      <w:r>
        <w:rPr>
          <w:rFonts w:hint="eastAsia" w:ascii="仿宋" w:hAnsi="仿宋" w:eastAsia="仿宋" w:cs="仿宋"/>
          <w:color w:val="auto"/>
          <w:sz w:val="32"/>
          <w:szCs w:val="32"/>
          <w:highlight w:val="none"/>
        </w:rPr>
        <w:t>册，电子期刊80册。生均纸质图书</w:t>
      </w:r>
      <w:r>
        <w:rPr>
          <w:rFonts w:hint="eastAsia" w:ascii="仿宋" w:hAnsi="仿宋" w:eastAsia="仿宋" w:cs="仿宋"/>
          <w:color w:val="auto"/>
          <w:sz w:val="32"/>
          <w:szCs w:val="32"/>
          <w:highlight w:val="none"/>
          <w:lang w:val="en-US" w:eastAsia="zh-CN"/>
        </w:rPr>
        <w:t xml:space="preserve"> 14.19</w:t>
      </w:r>
      <w:r>
        <w:rPr>
          <w:rFonts w:hint="eastAsia" w:ascii="仿宋" w:hAnsi="仿宋" w:eastAsia="仿宋" w:cs="仿宋"/>
          <w:color w:val="auto"/>
          <w:sz w:val="32"/>
          <w:szCs w:val="32"/>
          <w:highlight w:val="none"/>
        </w:rPr>
        <w:t>册</w:t>
      </w:r>
      <w:r>
        <w:rPr>
          <w:rFonts w:hint="eastAsia" w:ascii="仿宋" w:hAnsi="仿宋" w:eastAsia="仿宋" w:cs="仿宋"/>
          <w:color w:val="auto"/>
          <w:sz w:val="32"/>
          <w:szCs w:val="32"/>
          <w:highlight w:val="none"/>
          <w:lang w:eastAsia="zh-CN"/>
        </w:rPr>
        <w:t>。</w:t>
      </w:r>
      <w:r>
        <w:rPr>
          <w:rFonts w:hint="eastAsia" w:ascii="仿宋" w:hAnsi="仿宋" w:eastAsia="仿宋" w:cs="仿宋"/>
          <w:sz w:val="32"/>
          <w:szCs w:val="32"/>
        </w:rPr>
        <w:t>2020年校园网主干最大宽带1000M，2021年无增加。</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3" w:firstLineChars="200"/>
        <w:textAlignment w:val="auto"/>
        <w:rPr>
          <w:rFonts w:ascii="仿宋" w:hAnsi="仿宋" w:eastAsia="仿宋" w:cs="仿宋_GB2312"/>
          <w:b/>
          <w:bCs/>
          <w:color w:val="000000" w:themeColor="text1"/>
          <w:sz w:val="32"/>
          <w:szCs w:val="32"/>
          <w14:textFill>
            <w14:solidFill>
              <w14:schemeClr w14:val="tx1"/>
            </w14:solidFill>
          </w14:textFill>
        </w:rPr>
      </w:pPr>
      <w:r>
        <w:rPr>
          <w:rFonts w:hint="eastAsia" w:ascii="仿宋" w:hAnsi="仿宋" w:eastAsia="仿宋" w:cs="仿宋_GB2312"/>
          <w:b/>
          <w:bCs/>
          <w:color w:val="000000" w:themeColor="text1"/>
          <w:sz w:val="32"/>
          <w:szCs w:val="32"/>
          <w14:textFill>
            <w14:solidFill>
              <w14:schemeClr w14:val="tx1"/>
            </w14:solidFill>
          </w14:textFill>
        </w:rPr>
        <w:t>二、学生发展</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3" w:firstLineChars="200"/>
        <w:textAlignment w:val="auto"/>
        <w:rPr>
          <w:rFonts w:ascii="仿宋" w:hAnsi="仿宋" w:eastAsia="仿宋" w:cs="仿宋_GB2312"/>
          <w:b/>
          <w:bCs/>
          <w:color w:val="auto"/>
          <w:sz w:val="36"/>
          <w:szCs w:val="36"/>
        </w:rPr>
      </w:pPr>
      <w:r>
        <w:rPr>
          <w:rFonts w:hint="eastAsia" w:ascii="仿宋" w:hAnsi="仿宋" w:eastAsia="仿宋" w:cs="仿宋_GB2312"/>
          <w:b/>
          <w:color w:val="auto"/>
          <w:sz w:val="32"/>
          <w:szCs w:val="32"/>
        </w:rPr>
        <w:t>2.1学生素质</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 w:hAnsi="仿宋" w:eastAsia="仿宋" w:cstheme="minorBidi"/>
          <w:color w:val="000000" w:themeColor="text1"/>
          <w:kern w:val="2"/>
          <w:sz w:val="32"/>
          <w:szCs w:val="32"/>
          <w14:textFill>
            <w14:solidFill>
              <w14:schemeClr w14:val="tx1"/>
            </w14:solidFill>
          </w14:textFill>
        </w:rPr>
      </w:pPr>
      <w:r>
        <w:rPr>
          <w:rFonts w:hint="eastAsia" w:ascii="仿宋" w:hAnsi="仿宋" w:eastAsia="仿宋" w:cstheme="minorBidi"/>
          <w:color w:val="000000" w:themeColor="text1"/>
          <w:kern w:val="2"/>
          <w:sz w:val="32"/>
          <w:szCs w:val="32"/>
          <w14:textFill>
            <w14:solidFill>
              <w14:schemeClr w14:val="tx1"/>
            </w14:solidFill>
          </w14:textFill>
        </w:rPr>
        <w:t>我校秉承立德树人、德技兼修的原则</w:t>
      </w:r>
      <w:r>
        <w:rPr>
          <w:rFonts w:ascii="仿宋" w:hAnsi="仿宋" w:eastAsia="仿宋" w:cstheme="minorBidi"/>
          <w:color w:val="000000" w:themeColor="text1"/>
          <w:kern w:val="2"/>
          <w:sz w:val="32"/>
          <w:szCs w:val="32"/>
          <w14:textFill>
            <w14:solidFill>
              <w14:schemeClr w14:val="tx1"/>
            </w14:solidFill>
          </w14:textFill>
        </w:rPr>
        <w:t>，</w:t>
      </w:r>
      <w:r>
        <w:rPr>
          <w:rFonts w:hint="eastAsia" w:ascii="仿宋" w:hAnsi="仿宋" w:eastAsia="仿宋" w:cstheme="minorBidi"/>
          <w:color w:val="000000" w:themeColor="text1"/>
          <w:kern w:val="2"/>
          <w:sz w:val="32"/>
          <w:szCs w:val="32"/>
          <w14:textFill>
            <w14:solidFill>
              <w14:schemeClr w14:val="tx1"/>
            </w14:solidFill>
          </w14:textFill>
        </w:rPr>
        <w:t>优化育人措施，培养德技兼修人才。首先，在</w:t>
      </w:r>
      <w:r>
        <w:rPr>
          <w:rFonts w:ascii="仿宋" w:hAnsi="仿宋" w:eastAsia="仿宋" w:cstheme="minorBidi"/>
          <w:color w:val="000000" w:themeColor="text1"/>
          <w:kern w:val="2"/>
          <w:sz w:val="32"/>
          <w:szCs w:val="32"/>
          <w14:textFill>
            <w14:solidFill>
              <w14:schemeClr w14:val="tx1"/>
            </w14:solidFill>
          </w14:textFill>
        </w:rPr>
        <w:t>课程设置上</w:t>
      </w:r>
      <w:r>
        <w:rPr>
          <w:rFonts w:hint="eastAsia" w:ascii="仿宋" w:hAnsi="仿宋" w:eastAsia="仿宋" w:cstheme="minorBidi"/>
          <w:color w:val="000000" w:themeColor="text1"/>
          <w:kern w:val="2"/>
          <w:sz w:val="32"/>
          <w:szCs w:val="32"/>
          <w14:textFill>
            <w14:solidFill>
              <w14:schemeClr w14:val="tx1"/>
            </w14:solidFill>
          </w14:textFill>
        </w:rPr>
        <w:t>，</w:t>
      </w:r>
      <w:r>
        <w:rPr>
          <w:rFonts w:ascii="仿宋" w:hAnsi="仿宋" w:eastAsia="仿宋" w:cstheme="minorBidi"/>
          <w:color w:val="000000" w:themeColor="text1"/>
          <w:kern w:val="2"/>
          <w:sz w:val="32"/>
          <w:szCs w:val="32"/>
          <w14:textFill>
            <w14:solidFill>
              <w14:schemeClr w14:val="tx1"/>
            </w14:solidFill>
          </w14:textFill>
        </w:rPr>
        <w:t>公共基础课程和专业技能课程</w:t>
      </w:r>
      <w:r>
        <w:rPr>
          <w:rFonts w:hint="eastAsia" w:ascii="仿宋" w:hAnsi="仿宋" w:eastAsia="仿宋" w:cstheme="minorBidi"/>
          <w:color w:val="000000" w:themeColor="text1"/>
          <w:kern w:val="2"/>
          <w:sz w:val="32"/>
          <w:szCs w:val="32"/>
          <w14:textFill>
            <w14:solidFill>
              <w14:schemeClr w14:val="tx1"/>
            </w14:solidFill>
          </w14:textFill>
        </w:rPr>
        <w:t>科学开设、学时分配合理，加强了对学生思想素质的提高和专业技术技能的提升。2021年，文化课合格率98.4%，体质测评合格率96.3%，专业技能合格率96%，一次性毕业率100%（与上一年度相比变化情况如图</w:t>
      </w:r>
      <w:r>
        <w:rPr>
          <w:rFonts w:hint="eastAsia" w:ascii="仿宋" w:hAnsi="仿宋" w:eastAsia="仿宋" w:cstheme="minorBidi"/>
          <w:color w:val="000000" w:themeColor="text1"/>
          <w:kern w:val="2"/>
          <w:sz w:val="32"/>
          <w:szCs w:val="32"/>
          <w:lang w:val="en-US" w:eastAsia="zh-CN"/>
          <w14:textFill>
            <w14:solidFill>
              <w14:schemeClr w14:val="tx1"/>
            </w14:solidFill>
          </w14:textFill>
        </w:rPr>
        <w:t>6</w:t>
      </w:r>
      <w:r>
        <w:rPr>
          <w:rFonts w:hint="eastAsia" w:ascii="仿宋" w:hAnsi="仿宋" w:eastAsia="仿宋" w:cstheme="minorBidi"/>
          <w:color w:val="000000" w:themeColor="text1"/>
          <w:kern w:val="2"/>
          <w:sz w:val="32"/>
          <w:szCs w:val="32"/>
          <w14:textFill>
            <w14:solidFill>
              <w14:schemeClr w14:val="tx1"/>
            </w14:solidFill>
          </w14:textFill>
        </w:rPr>
        <w:t>）。</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left="319" w:leftChars="152" w:firstLine="320" w:firstLineChars="100"/>
        <w:textAlignment w:val="auto"/>
        <w:rPr>
          <w:rFonts w:hint="default" w:ascii="仿宋" w:hAnsi="仿宋" w:eastAsia="仿宋" w:cstheme="minorBidi"/>
          <w:color w:val="000000" w:themeColor="text1"/>
          <w:kern w:val="2"/>
          <w:sz w:val="32"/>
          <w:szCs w:val="32"/>
          <w:lang w:val="en-US" w:eastAsia="zh-CN"/>
          <w14:textFill>
            <w14:solidFill>
              <w14:schemeClr w14:val="tx1"/>
            </w14:solidFill>
          </w14:textFill>
        </w:rPr>
      </w:pPr>
      <w:r>
        <w:rPr>
          <w:rFonts w:hint="eastAsia" w:ascii="仿宋" w:hAnsi="仿宋" w:eastAsia="仿宋" w:cstheme="minorBidi"/>
          <w:color w:val="000000" w:themeColor="text1"/>
          <w:kern w:val="2"/>
          <w:sz w:val="32"/>
          <w:szCs w:val="32"/>
          <w:lang w:eastAsia="zh-CN"/>
          <w14:textFill>
            <w14:solidFill>
              <w14:schemeClr w14:val="tx1"/>
            </w14:solidFill>
          </w14:textFill>
        </w:rPr>
        <w:t>图</w:t>
      </w:r>
      <w:r>
        <w:rPr>
          <w:rFonts w:hint="eastAsia" w:ascii="仿宋" w:hAnsi="仿宋" w:eastAsia="仿宋" w:cstheme="minorBidi"/>
          <w:color w:val="000000" w:themeColor="text1"/>
          <w:kern w:val="2"/>
          <w:sz w:val="32"/>
          <w:szCs w:val="32"/>
          <w:lang w:val="en-US" w:eastAsia="zh-CN"/>
          <w14:textFill>
            <w14:solidFill>
              <w14:schemeClr w14:val="tx1"/>
            </w14:solidFill>
          </w14:textFill>
        </w:rPr>
        <w:t>6：</w:t>
      </w:r>
      <w:r>
        <w:rPr>
          <w:rFonts w:ascii="宋体" w:hAnsi="宋体" w:eastAsia="宋体" w:cs="宋体"/>
          <w:sz w:val="24"/>
          <w:szCs w:val="24"/>
        </w:rPr>
        <w:drawing>
          <wp:inline distT="0" distB="0" distL="114300" distR="114300">
            <wp:extent cx="5172075" cy="2305685"/>
            <wp:effectExtent l="0" t="0" r="9525" b="18415"/>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10"/>
                    <a:stretch>
                      <a:fillRect/>
                    </a:stretch>
                  </pic:blipFill>
                  <pic:spPr>
                    <a:xfrm>
                      <a:off x="0" y="0"/>
                      <a:ext cx="5172075" cy="2305685"/>
                    </a:xfrm>
                    <a:prstGeom prst="rect">
                      <a:avLst/>
                    </a:prstGeom>
                    <a:noFill/>
                    <a:ln w="9525">
                      <a:noFill/>
                    </a:ln>
                  </pic:spPr>
                </pic:pic>
              </a:graphicData>
            </a:graphic>
          </wp:inline>
        </w:drawing>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ascii="仿宋" w:hAnsi="仿宋" w:eastAsia="仿宋" w:cstheme="minorBidi"/>
          <w:color w:val="000000" w:themeColor="text1"/>
          <w:kern w:val="2"/>
          <w:sz w:val="32"/>
          <w:szCs w:val="32"/>
          <w14:textFill>
            <w14:solidFill>
              <w14:schemeClr w14:val="tx1"/>
            </w14:solidFill>
          </w14:textFill>
        </w:rPr>
      </w:pPr>
      <w:r>
        <w:rPr>
          <w:rFonts w:hint="eastAsia" w:ascii="仿宋" w:hAnsi="仿宋" w:eastAsia="仿宋" w:cstheme="minorBidi"/>
          <w:color w:val="000000" w:themeColor="text1"/>
          <w:kern w:val="2"/>
          <w:sz w:val="32"/>
          <w:szCs w:val="32"/>
          <w14:textFill>
            <w14:solidFill>
              <w14:schemeClr w14:val="tx1"/>
            </w14:solidFill>
          </w14:textFill>
        </w:rPr>
        <w:t>在</w:t>
      </w:r>
      <w:r>
        <w:rPr>
          <w:rFonts w:hint="eastAsia" w:ascii="仿宋" w:hAnsi="仿宋" w:eastAsia="仿宋" w:cstheme="minorBidi"/>
          <w:color w:val="000000" w:themeColor="text1"/>
          <w:kern w:val="2"/>
          <w:sz w:val="32"/>
          <w:szCs w:val="32"/>
          <w:lang w:eastAsia="zh-CN"/>
          <w14:textFill>
            <w14:solidFill>
              <w14:schemeClr w14:val="tx1"/>
            </w14:solidFill>
          </w14:textFill>
        </w:rPr>
        <w:t>教育</w:t>
      </w:r>
      <w:r>
        <w:rPr>
          <w:rFonts w:hint="eastAsia" w:ascii="仿宋" w:hAnsi="仿宋" w:eastAsia="仿宋" w:cstheme="minorBidi"/>
          <w:color w:val="000000" w:themeColor="text1"/>
          <w:kern w:val="2"/>
          <w:sz w:val="32"/>
          <w:szCs w:val="32"/>
          <w14:textFill>
            <w14:solidFill>
              <w14:schemeClr w14:val="tx1"/>
            </w14:solidFill>
          </w14:textFill>
        </w:rPr>
        <w:t>教学中，突出了以诚信、敬业为重点的职业道德教育，强化了思想政治教育，重视了心理健康教育和情商教育，发挥了学校教育、家庭教育和社会教育的合力，把学生培养成了具有良好的思想道德品质、拥有熟练的职业技能、善于创新创业的高素质劳动者。其次，在学生管理工作中，强化学生良好品德行为习惯的养成，探索学生良好心理素质形成的规律与方法；注重加强学生日常行为规范、文明礼貌和养成教育；深入开展诚信、感恩、挫折教育，提升学生自我完善的内驱力；以公民道德和普法教育为重点，加强对学生的法制、交通安全、消防知识、反校园欺凌专项整治等教育；以组织活动为载体，增强学生的凝聚力，丰富学生的精神文化生活，培养学生良好的行为品质，促进学生健康、全面发展。</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3" w:firstLineChars="200"/>
        <w:textAlignment w:val="auto"/>
        <w:rPr>
          <w:rFonts w:ascii="仿宋" w:hAnsi="仿宋" w:eastAsia="仿宋" w:cs="仿宋_GB2312"/>
          <w:b/>
          <w:color w:val="auto"/>
          <w:sz w:val="32"/>
          <w:szCs w:val="32"/>
        </w:rPr>
      </w:pPr>
      <w:r>
        <w:rPr>
          <w:rFonts w:hint="eastAsia" w:ascii="仿宋" w:hAnsi="仿宋" w:eastAsia="仿宋" w:cs="仿宋_GB2312"/>
          <w:b/>
          <w:color w:val="auto"/>
          <w:sz w:val="32"/>
          <w:szCs w:val="32"/>
        </w:rPr>
        <w:t>2.2在校体验</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ascii="仿宋" w:hAnsi="仿宋" w:eastAsia="仿宋" w:cs="仿宋_GB2312"/>
          <w:color w:val="auto"/>
          <w:sz w:val="32"/>
          <w:szCs w:val="32"/>
        </w:rPr>
      </w:pPr>
      <w:r>
        <w:rPr>
          <w:rFonts w:hint="eastAsia" w:ascii="仿宋" w:hAnsi="仿宋" w:eastAsia="仿宋" w:cs="仿宋_GB2312"/>
          <w:color w:val="auto"/>
          <w:sz w:val="32"/>
          <w:szCs w:val="32"/>
        </w:rPr>
        <w:t>建设和谐幸福校园是我校的重点工作，学校通过问卷调查的形式进行了各项满意度调查，通过随机抽取数据分析，全校学生理论学习满意度9</w:t>
      </w:r>
      <w:r>
        <w:rPr>
          <w:rFonts w:hint="eastAsia" w:ascii="仿宋" w:hAnsi="仿宋" w:eastAsia="仿宋" w:cs="仿宋_GB2312"/>
          <w:color w:val="auto"/>
          <w:sz w:val="32"/>
          <w:szCs w:val="32"/>
          <w:lang w:val="en-US" w:eastAsia="zh-CN"/>
        </w:rPr>
        <w:t>6</w:t>
      </w:r>
      <w:r>
        <w:rPr>
          <w:rFonts w:hint="eastAsia" w:ascii="仿宋" w:hAnsi="仿宋" w:eastAsia="仿宋" w:cs="仿宋_GB2312"/>
          <w:color w:val="auto"/>
          <w:sz w:val="32"/>
          <w:szCs w:val="32"/>
        </w:rPr>
        <w:t>%，专业学习满意度9</w:t>
      </w:r>
      <w:r>
        <w:rPr>
          <w:rFonts w:hint="eastAsia" w:ascii="仿宋" w:hAnsi="仿宋" w:eastAsia="仿宋" w:cs="仿宋_GB2312"/>
          <w:color w:val="auto"/>
          <w:sz w:val="32"/>
          <w:szCs w:val="32"/>
          <w:lang w:val="en-US" w:eastAsia="zh-CN"/>
        </w:rPr>
        <w:t>4</w:t>
      </w:r>
      <w:r>
        <w:rPr>
          <w:rFonts w:hint="eastAsia" w:ascii="仿宋" w:hAnsi="仿宋" w:eastAsia="仿宋" w:cs="仿宋_GB2312"/>
          <w:color w:val="auto"/>
          <w:sz w:val="32"/>
          <w:szCs w:val="32"/>
        </w:rPr>
        <w:t>%，校内实习满意度9</w:t>
      </w:r>
      <w:r>
        <w:rPr>
          <w:rFonts w:hint="eastAsia" w:ascii="仿宋" w:hAnsi="仿宋" w:eastAsia="仿宋" w:cs="仿宋_GB2312"/>
          <w:color w:val="auto"/>
          <w:sz w:val="32"/>
          <w:szCs w:val="32"/>
          <w:lang w:val="en-US" w:eastAsia="zh-CN"/>
        </w:rPr>
        <w:t>7</w:t>
      </w:r>
      <w:r>
        <w:rPr>
          <w:rFonts w:hint="eastAsia" w:ascii="仿宋" w:hAnsi="仿宋" w:eastAsia="仿宋" w:cs="仿宋_GB2312"/>
          <w:color w:val="auto"/>
          <w:sz w:val="32"/>
          <w:szCs w:val="32"/>
        </w:rPr>
        <w:t>%，校外实习满意度9</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%，校园文化社团活动满意度9</w:t>
      </w:r>
      <w:r>
        <w:rPr>
          <w:rFonts w:hint="eastAsia" w:ascii="仿宋" w:hAnsi="仿宋" w:eastAsia="仿宋" w:cs="仿宋_GB2312"/>
          <w:color w:val="auto"/>
          <w:sz w:val="32"/>
          <w:szCs w:val="32"/>
          <w:lang w:val="en-US" w:eastAsia="zh-CN"/>
        </w:rPr>
        <w:t>9</w:t>
      </w:r>
      <w:r>
        <w:rPr>
          <w:rFonts w:hint="eastAsia" w:ascii="仿宋" w:hAnsi="仿宋" w:eastAsia="仿宋" w:cs="仿宋_GB2312"/>
          <w:color w:val="auto"/>
          <w:sz w:val="32"/>
          <w:szCs w:val="32"/>
        </w:rPr>
        <w:t>%，生活满意度9</w:t>
      </w:r>
      <w:r>
        <w:rPr>
          <w:rFonts w:hint="eastAsia" w:ascii="仿宋" w:hAnsi="仿宋" w:eastAsia="仿宋" w:cs="仿宋_GB2312"/>
          <w:color w:val="auto"/>
          <w:sz w:val="32"/>
          <w:szCs w:val="32"/>
          <w:lang w:val="en-US" w:eastAsia="zh-CN"/>
        </w:rPr>
        <w:t>2</w:t>
      </w:r>
      <w:r>
        <w:rPr>
          <w:rFonts w:hint="eastAsia" w:ascii="仿宋" w:hAnsi="仿宋" w:eastAsia="仿宋" w:cs="仿宋_GB2312"/>
          <w:color w:val="auto"/>
          <w:sz w:val="32"/>
          <w:szCs w:val="32"/>
        </w:rPr>
        <w:t>%，安全满意度9</w:t>
      </w:r>
      <w:r>
        <w:rPr>
          <w:rFonts w:hint="eastAsia" w:ascii="仿宋" w:hAnsi="仿宋" w:eastAsia="仿宋" w:cs="仿宋_GB2312"/>
          <w:color w:val="auto"/>
          <w:sz w:val="32"/>
          <w:szCs w:val="32"/>
          <w:lang w:val="en-US" w:eastAsia="zh-CN"/>
        </w:rPr>
        <w:t>1</w:t>
      </w:r>
      <w:r>
        <w:rPr>
          <w:rFonts w:hint="eastAsia" w:ascii="仿宋" w:hAnsi="仿宋" w:eastAsia="仿宋" w:cs="仿宋_GB2312"/>
          <w:color w:val="auto"/>
          <w:sz w:val="32"/>
          <w:szCs w:val="32"/>
        </w:rPr>
        <w:t>%，毕业生满意度</w:t>
      </w:r>
      <w:r>
        <w:rPr>
          <w:rFonts w:hint="eastAsia" w:ascii="仿宋" w:hAnsi="仿宋" w:eastAsia="仿宋" w:cs="仿宋_GB2312"/>
          <w:color w:val="auto"/>
          <w:sz w:val="32"/>
          <w:szCs w:val="32"/>
          <w:lang w:val="en-US" w:eastAsia="zh-CN"/>
        </w:rPr>
        <w:t>97</w:t>
      </w:r>
      <w:r>
        <w:rPr>
          <w:rFonts w:hint="eastAsia" w:ascii="仿宋" w:hAnsi="仿宋" w:eastAsia="仿宋" w:cs="仿宋_GB2312"/>
          <w:color w:val="auto"/>
          <w:sz w:val="32"/>
          <w:szCs w:val="32"/>
        </w:rPr>
        <w:t>%（图</w:t>
      </w:r>
      <w:r>
        <w:rPr>
          <w:rFonts w:hint="eastAsia" w:ascii="仿宋" w:hAnsi="仿宋" w:eastAsia="仿宋" w:cs="仿宋_GB2312"/>
          <w:color w:val="auto"/>
          <w:sz w:val="32"/>
          <w:szCs w:val="32"/>
          <w:lang w:val="en-US" w:eastAsia="zh-CN"/>
        </w:rPr>
        <w:t>7</w:t>
      </w:r>
      <w:r>
        <w:rPr>
          <w:rFonts w:hint="eastAsia" w:ascii="仿宋" w:hAnsi="仿宋" w:eastAsia="仿宋" w:cs="仿宋_GB2312"/>
          <w:color w:val="auto"/>
          <w:sz w:val="32"/>
          <w:szCs w:val="32"/>
        </w:rPr>
        <w:t>）。</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 w:hAnsi="仿宋" w:eastAsia="仿宋" w:cs="仿宋_GB2312"/>
          <w:color w:val="000000" w:themeColor="text1"/>
          <w:sz w:val="32"/>
          <w:szCs w:val="32"/>
          <w:lang w:eastAsia="zh-CN"/>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图</w:t>
      </w:r>
      <w:r>
        <w:rPr>
          <w:rFonts w:hint="eastAsia" w:ascii="仿宋" w:hAnsi="仿宋" w:eastAsia="仿宋" w:cs="仿宋_GB2312"/>
          <w:color w:val="000000" w:themeColor="text1"/>
          <w:sz w:val="32"/>
          <w:szCs w:val="32"/>
          <w:lang w:val="en-US" w:eastAsia="zh-CN"/>
          <w14:textFill>
            <w14:solidFill>
              <w14:schemeClr w14:val="tx1"/>
            </w14:solidFill>
          </w14:textFill>
        </w:rPr>
        <w:t>7</w:t>
      </w:r>
      <w:r>
        <w:rPr>
          <w:rFonts w:hint="eastAsia" w:ascii="仿宋" w:hAnsi="仿宋" w:eastAsia="仿宋"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240" w:lineRule="auto"/>
        <w:ind w:left="630" w:leftChars="200" w:hanging="210" w:hangingChars="100"/>
        <w:textAlignment w:val="auto"/>
        <w:rPr>
          <w:rFonts w:ascii="仿宋" w:hAnsi="仿宋" w:eastAsia="仿宋" w:cs="仿宋_GB2312"/>
          <w:b/>
          <w:color w:val="FF0000"/>
          <w:sz w:val="32"/>
          <w:szCs w:val="32"/>
        </w:rPr>
      </w:pPr>
      <w:r>
        <w:drawing>
          <wp:inline distT="0" distB="0" distL="114300" distR="114300">
            <wp:extent cx="5055870" cy="2434590"/>
            <wp:effectExtent l="4445" t="4445" r="6985" b="18415"/>
            <wp:docPr id="5"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hint="eastAsia" w:ascii="仿宋" w:hAnsi="仿宋" w:eastAsia="仿宋" w:cs="仿宋_GB2312"/>
          <w:b/>
          <w:color w:val="auto"/>
          <w:sz w:val="32"/>
          <w:szCs w:val="32"/>
        </w:rPr>
        <w:t>2.3资助情况</w:t>
      </w:r>
    </w:p>
    <w:p>
      <w:pPr>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我校在市、区教育主管部门领导下，在资助评审过程中，本着公开、公平、公正的原则，资助范围、资助对象、资助标准符合政策要求不存在暗箱操作、人为调节分配或平均分配、不讲人情，对评审结果进行有效公示。</w:t>
      </w:r>
    </w:p>
    <w:p>
      <w:pPr>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2021年春季2018级免学费人数914人，2019级1256人，2010级2202人，合计4372人，共计金额415.34万元；享受助学金人数1387人，合计金额138.7万元。</w:t>
      </w:r>
    </w:p>
    <w:p>
      <w:pPr>
        <w:ind w:firstLine="640" w:firstLineChars="200"/>
        <w:rPr>
          <w:rFonts w:hint="eastAsia"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2021年秋季免学费、助学金待发。</w:t>
      </w:r>
      <w:r>
        <w:rPr>
          <w:rFonts w:hint="eastAsia" w:ascii="仿宋" w:hAnsi="仿宋" w:eastAsia="仿宋" w:cs="仿宋_GB2312"/>
          <w:color w:val="000000" w:themeColor="text1"/>
          <w:sz w:val="32"/>
          <w:szCs w:val="32"/>
          <w14:textFill>
            <w14:solidFill>
              <w14:schemeClr w14:val="tx1"/>
            </w14:solidFill>
          </w14:textFill>
        </w:rPr>
        <w:br w:type="textWrapping"/>
      </w:r>
      <w:r>
        <w:rPr>
          <w:rFonts w:hint="eastAsia" w:ascii="仿宋" w:hAnsi="仿宋" w:eastAsia="仿宋" w:cs="仿宋_GB2312"/>
          <w:color w:val="000000" w:themeColor="text1"/>
          <w:sz w:val="32"/>
          <w:szCs w:val="32"/>
          <w14:textFill>
            <w14:solidFill>
              <w14:schemeClr w14:val="tx1"/>
            </w14:solidFill>
          </w14:textFill>
        </w:rPr>
        <w:t xml:space="preserve">    国家奖学金：2021年我校2019级航空班陈丽洁同学获得中职国家奖学金6000元和国家奖学金证书。</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3" w:firstLineChars="200"/>
        <w:textAlignment w:val="auto"/>
        <w:rPr>
          <w:rFonts w:ascii="仿宋" w:hAnsi="仿宋" w:eastAsia="仿宋" w:cs="仿宋_GB2312"/>
          <w:b/>
          <w:color w:val="000000" w:themeColor="text1"/>
          <w:sz w:val="32"/>
          <w:szCs w:val="32"/>
          <w14:textFill>
            <w14:solidFill>
              <w14:schemeClr w14:val="tx1"/>
            </w14:solidFill>
          </w14:textFill>
        </w:rPr>
      </w:pPr>
      <w:r>
        <w:rPr>
          <w:rFonts w:hint="eastAsia" w:ascii="仿宋" w:hAnsi="仿宋" w:eastAsia="仿宋" w:cs="仿宋_GB2312"/>
          <w:b/>
          <w:color w:val="000000" w:themeColor="text1"/>
          <w:sz w:val="32"/>
          <w:szCs w:val="32"/>
          <w14:textFill>
            <w14:solidFill>
              <w14:schemeClr w14:val="tx1"/>
            </w14:solidFill>
          </w14:textFill>
        </w:rPr>
        <w:t>2.4就业质量</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60" w:firstLineChars="200"/>
        <w:textAlignment w:val="auto"/>
        <w:rPr>
          <w:rFonts w:hint="eastAsia" w:ascii="仿宋" w:hAnsi="仿宋" w:eastAsia="仿宋" w:cs="仿宋"/>
          <w:color w:val="000000" w:themeColor="text1"/>
          <w:sz w:val="33"/>
          <w:szCs w:val="24"/>
          <w:lang w:eastAsia="zh-CN"/>
          <w14:textFill>
            <w14:solidFill>
              <w14:schemeClr w14:val="tx1"/>
            </w14:solidFill>
          </w14:textFill>
        </w:rPr>
      </w:pPr>
      <w:r>
        <w:rPr>
          <w:rFonts w:hint="eastAsia" w:ascii="仿宋" w:hAnsi="仿宋" w:eastAsia="仿宋" w:cs="仿宋"/>
          <w:color w:val="000000" w:themeColor="text1"/>
          <w:sz w:val="33"/>
          <w:szCs w:val="24"/>
          <w14:textFill>
            <w14:solidFill>
              <w14:schemeClr w14:val="tx1"/>
            </w14:solidFill>
          </w14:textFill>
        </w:rPr>
        <w:t>202</w:t>
      </w:r>
      <w:r>
        <w:rPr>
          <w:rFonts w:hint="eastAsia" w:ascii="仿宋" w:hAnsi="仿宋" w:eastAsia="仿宋" w:cs="仿宋"/>
          <w:color w:val="000000" w:themeColor="text1"/>
          <w:sz w:val="33"/>
          <w:szCs w:val="24"/>
          <w:lang w:val="en-US" w:eastAsia="zh-CN"/>
          <w14:textFill>
            <w14:solidFill>
              <w14:schemeClr w14:val="tx1"/>
            </w14:solidFill>
          </w14:textFill>
        </w:rPr>
        <w:t>1</w:t>
      </w:r>
      <w:r>
        <w:rPr>
          <w:rFonts w:hint="eastAsia" w:ascii="仿宋" w:hAnsi="仿宋" w:eastAsia="仿宋" w:cs="仿宋"/>
          <w:color w:val="000000" w:themeColor="text1"/>
          <w:sz w:val="33"/>
          <w:szCs w:val="24"/>
          <w14:textFill>
            <w14:solidFill>
              <w14:schemeClr w14:val="tx1"/>
            </w14:solidFill>
          </w14:textFill>
        </w:rPr>
        <w:t>年度毕业生</w:t>
      </w:r>
      <w:r>
        <w:rPr>
          <w:rFonts w:hint="eastAsia" w:ascii="仿宋" w:hAnsi="仿宋" w:eastAsia="仿宋" w:cs="仿宋"/>
          <w:color w:val="000000" w:themeColor="text1"/>
          <w:sz w:val="33"/>
          <w:szCs w:val="24"/>
          <w:lang w:val="en-US" w:eastAsia="zh-CN"/>
          <w14:textFill>
            <w14:solidFill>
              <w14:schemeClr w14:val="tx1"/>
            </w14:solidFill>
          </w14:textFill>
        </w:rPr>
        <w:t>人数较往年增多</w:t>
      </w:r>
      <w:r>
        <w:rPr>
          <w:rFonts w:hint="eastAsia" w:ascii="仿宋" w:hAnsi="仿宋" w:eastAsia="仿宋" w:cs="仿宋"/>
          <w:color w:val="000000" w:themeColor="text1"/>
          <w:sz w:val="33"/>
          <w:szCs w:val="24"/>
          <w14:textFill>
            <w14:solidFill>
              <w14:schemeClr w14:val="tx1"/>
            </w14:solidFill>
          </w14:textFill>
        </w:rPr>
        <w:t>，</w:t>
      </w:r>
      <w:r>
        <w:rPr>
          <w:rFonts w:hint="eastAsia" w:ascii="仿宋" w:hAnsi="仿宋" w:eastAsia="仿宋" w:cs="仿宋"/>
          <w:color w:val="000000" w:themeColor="text1"/>
          <w:sz w:val="33"/>
          <w:szCs w:val="24"/>
          <w:lang w:val="en-US" w:eastAsia="zh-CN"/>
          <w14:textFill>
            <w14:solidFill>
              <w14:schemeClr w14:val="tx1"/>
            </w14:solidFill>
          </w14:textFill>
        </w:rPr>
        <w:t>升学率大幅度提高，由于升学人数的</w:t>
      </w:r>
      <w:r>
        <w:rPr>
          <w:rFonts w:hint="eastAsia" w:ascii="仿宋" w:hAnsi="仿宋" w:eastAsia="仿宋" w:cs="仿宋"/>
          <w:color w:val="000000" w:themeColor="text1"/>
          <w:sz w:val="33"/>
          <w:szCs w:val="24"/>
          <w14:textFill>
            <w14:solidFill>
              <w14:schemeClr w14:val="tx1"/>
            </w14:solidFill>
          </w14:textFill>
        </w:rPr>
        <w:t>毕业生平均月薪提高，就业质量有所提升，</w:t>
      </w:r>
      <w:r>
        <w:rPr>
          <w:rFonts w:hint="eastAsia" w:ascii="仿宋" w:hAnsi="仿宋" w:eastAsia="仿宋" w:cs="仿宋"/>
          <w:color w:val="000000" w:themeColor="text1"/>
          <w:sz w:val="33"/>
          <w:szCs w:val="24"/>
          <w:lang w:val="en-US" w:eastAsia="zh-CN"/>
          <w14:textFill>
            <w14:solidFill>
              <w14:schemeClr w14:val="tx1"/>
            </w14:solidFill>
          </w14:textFill>
        </w:rPr>
        <w:t>升学学生数量的增加从而降低了直接就业率，学生工资待遇有所提高，用人单位对学生的满意度和学生对</w:t>
      </w:r>
      <w:r>
        <w:rPr>
          <w:rFonts w:hint="eastAsia" w:ascii="仿宋" w:hAnsi="仿宋" w:eastAsia="仿宋" w:cs="仿宋"/>
          <w:color w:val="000000" w:themeColor="text1"/>
          <w:sz w:val="33"/>
          <w:szCs w:val="24"/>
          <w14:textFill>
            <w14:solidFill>
              <w14:schemeClr w14:val="tx1"/>
            </w14:solidFill>
          </w14:textFill>
        </w:rPr>
        <w:t>学校的满意度也有所提升。具体数据见下表：</w:t>
      </w:r>
      <w:r>
        <w:rPr>
          <w:rFonts w:hint="eastAsia" w:ascii="仿宋" w:hAnsi="仿宋" w:eastAsia="仿宋" w:cs="仿宋"/>
          <w:color w:val="000000" w:themeColor="text1"/>
          <w:sz w:val="33"/>
          <w:szCs w:val="24"/>
          <w:lang w:eastAsia="zh-CN"/>
          <w14:textFill>
            <w14:solidFill>
              <w14:schemeClr w14:val="tx1"/>
            </w14:solidFill>
          </w14:textFill>
        </w:rPr>
        <w:t>（表</w:t>
      </w:r>
      <w:r>
        <w:rPr>
          <w:rFonts w:hint="eastAsia" w:ascii="仿宋" w:hAnsi="仿宋" w:eastAsia="仿宋" w:cs="仿宋"/>
          <w:color w:val="000000" w:themeColor="text1"/>
          <w:sz w:val="33"/>
          <w:szCs w:val="24"/>
          <w:lang w:val="en-US" w:eastAsia="zh-CN"/>
          <w14:textFill>
            <w14:solidFill>
              <w14:schemeClr w14:val="tx1"/>
            </w14:solidFill>
          </w14:textFill>
        </w:rPr>
        <w:t>2、表3</w:t>
      </w:r>
      <w:r>
        <w:rPr>
          <w:rFonts w:hint="eastAsia" w:ascii="仿宋" w:hAnsi="仿宋" w:eastAsia="仿宋" w:cs="仿宋"/>
          <w:color w:val="000000" w:themeColor="text1"/>
          <w:sz w:val="33"/>
          <w:szCs w:val="24"/>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60" w:firstLineChars="200"/>
        <w:textAlignment w:val="auto"/>
        <w:rPr>
          <w:rFonts w:hint="default" w:ascii="仿宋" w:hAnsi="仿宋" w:eastAsia="仿宋" w:cs="仿宋"/>
          <w:color w:val="000000" w:themeColor="text1"/>
          <w:sz w:val="33"/>
          <w:szCs w:val="24"/>
          <w:lang w:val="en-US" w:eastAsia="zh-CN"/>
          <w14:textFill>
            <w14:solidFill>
              <w14:schemeClr w14:val="tx1"/>
            </w14:solidFill>
          </w14:textFill>
        </w:rPr>
      </w:pPr>
      <w:r>
        <w:rPr>
          <w:rFonts w:hint="eastAsia" w:ascii="仿宋" w:hAnsi="仿宋" w:eastAsia="仿宋" w:cs="仿宋"/>
          <w:color w:val="000000" w:themeColor="text1"/>
          <w:sz w:val="33"/>
          <w:szCs w:val="24"/>
          <w:lang w:eastAsia="zh-CN"/>
          <w14:textFill>
            <w14:solidFill>
              <w14:schemeClr w14:val="tx1"/>
            </w14:solidFill>
          </w14:textFill>
        </w:rPr>
        <w:t>表</w:t>
      </w:r>
      <w:r>
        <w:rPr>
          <w:rFonts w:hint="eastAsia" w:ascii="仿宋" w:hAnsi="仿宋" w:eastAsia="仿宋" w:cs="仿宋"/>
          <w:color w:val="000000" w:themeColor="text1"/>
          <w:sz w:val="33"/>
          <w:szCs w:val="24"/>
          <w:lang w:val="en-US" w:eastAsia="zh-CN"/>
          <w14:textFill>
            <w14:solidFill>
              <w14:schemeClr w14:val="tx1"/>
            </w14:solidFill>
          </w14:textFill>
        </w:rPr>
        <w:t>2：</w:t>
      </w:r>
    </w:p>
    <w:tbl>
      <w:tblPr>
        <w:tblStyle w:val="7"/>
        <w:tblW w:w="875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12"/>
        <w:gridCol w:w="1233"/>
        <w:gridCol w:w="1314"/>
        <w:gridCol w:w="1264"/>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 w:hRule="atLeast"/>
        </w:trPr>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2020年</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2021年</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增长数</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增长率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毕业生人数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472</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1019</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毕业率</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就业人数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472</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921</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就业率</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升学人数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468</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直接就业率</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96.80%</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毕业生平均月收入</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3000</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4000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毕业生初次就业起薪</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2450</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用人单位满意度（抽样）</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创业率</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毕业生就业满意度（抽样）</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98%</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bl>
    <w:p>
      <w:pPr>
        <w:keepNext w:val="0"/>
        <w:keepLines w:val="0"/>
        <w:pageBreakBefore w:val="0"/>
        <w:kinsoku/>
        <w:wordWrap/>
        <w:overflowPunct/>
        <w:topLinePunct w:val="0"/>
        <w:autoSpaceDE/>
        <w:autoSpaceDN/>
        <w:bidi w:val="0"/>
        <w:adjustRightInd/>
        <w:snapToGrid/>
        <w:spacing w:beforeAutospacing="0" w:afterAutospacing="0" w:line="240" w:lineRule="auto"/>
        <w:ind w:firstLine="330" w:firstLineChars="100"/>
        <w:textAlignment w:val="auto"/>
        <w:rPr>
          <w:rFonts w:hint="eastAsia" w:ascii="仿宋" w:hAnsi="仿宋" w:eastAsia="仿宋" w:cs="仿宋"/>
          <w:color w:val="000000" w:themeColor="text1"/>
          <w:sz w:val="33"/>
          <w:szCs w:val="24"/>
          <w:lang w:eastAsia="zh-CN"/>
          <w14:textFill>
            <w14:solidFill>
              <w14:schemeClr w14:val="tx1"/>
            </w14:solidFill>
          </w14:textFill>
        </w:rPr>
      </w:pPr>
      <w:r>
        <w:rPr>
          <w:rFonts w:hint="eastAsia" w:ascii="仿宋" w:hAnsi="仿宋" w:eastAsia="仿宋" w:cs="仿宋"/>
          <w:color w:val="000000" w:themeColor="text1"/>
          <w:sz w:val="33"/>
          <w:szCs w:val="24"/>
          <w:lang w:eastAsia="zh-CN"/>
          <w14:textFill>
            <w14:solidFill>
              <w14:schemeClr w14:val="tx1"/>
            </w14:solidFill>
          </w14:textFill>
        </w:rPr>
        <w:t>表</w:t>
      </w:r>
      <w:r>
        <w:rPr>
          <w:rFonts w:hint="eastAsia" w:ascii="仿宋" w:hAnsi="仿宋" w:eastAsia="仿宋" w:cs="仿宋"/>
          <w:color w:val="000000" w:themeColor="text1"/>
          <w:sz w:val="33"/>
          <w:szCs w:val="24"/>
          <w:lang w:val="en-US" w:eastAsia="zh-CN"/>
          <w14:textFill>
            <w14:solidFill>
              <w14:schemeClr w14:val="tx1"/>
            </w14:solidFill>
          </w14:textFill>
        </w:rPr>
        <w:t>3：</w:t>
      </w:r>
    </w:p>
    <w:p>
      <w:pPr>
        <w:keepNext w:val="0"/>
        <w:keepLines w:val="0"/>
        <w:pageBreakBefore w:val="0"/>
        <w:kinsoku/>
        <w:wordWrap/>
        <w:overflowPunct/>
        <w:topLinePunct w:val="0"/>
        <w:autoSpaceDE/>
        <w:autoSpaceDN/>
        <w:bidi w:val="0"/>
        <w:adjustRightInd/>
        <w:snapToGrid/>
        <w:spacing w:beforeAutospacing="0" w:afterAutospacing="0" w:line="240" w:lineRule="auto"/>
        <w:ind w:firstLine="361" w:firstLineChars="100"/>
        <w:textAlignment w:val="auto"/>
        <w:rPr>
          <w:rFonts w:hint="eastAsia" w:ascii="新宋体" w:hAnsi="新宋体" w:eastAsia="新宋体" w:cs="新宋体"/>
          <w:b/>
          <w:color w:val="000000" w:themeColor="text1"/>
          <w:sz w:val="36"/>
          <w:szCs w:val="36"/>
          <w14:textFill>
            <w14:solidFill>
              <w14:schemeClr w14:val="tx1"/>
            </w14:solidFill>
          </w14:textFill>
        </w:rPr>
      </w:pPr>
      <w:r>
        <w:rPr>
          <w:rFonts w:hint="eastAsia" w:ascii="新宋体" w:hAnsi="新宋体" w:eastAsia="新宋体" w:cs="新宋体"/>
          <w:b/>
          <w:color w:val="000000" w:themeColor="text1"/>
          <w:sz w:val="36"/>
          <w:szCs w:val="36"/>
          <w14:textFill>
            <w14:solidFill>
              <w14:schemeClr w14:val="tx1"/>
            </w14:solidFill>
          </w14:textFill>
        </w:rPr>
        <w:t>202</w:t>
      </w:r>
      <w:r>
        <w:rPr>
          <w:rFonts w:hint="eastAsia" w:ascii="新宋体" w:hAnsi="新宋体" w:eastAsia="新宋体" w:cs="新宋体"/>
          <w:b/>
          <w:color w:val="000000" w:themeColor="text1"/>
          <w:sz w:val="36"/>
          <w:szCs w:val="36"/>
          <w:lang w:val="en-US" w:eastAsia="zh-CN"/>
          <w14:textFill>
            <w14:solidFill>
              <w14:schemeClr w14:val="tx1"/>
            </w14:solidFill>
          </w14:textFill>
        </w:rPr>
        <w:t>1</w:t>
      </w:r>
      <w:r>
        <w:rPr>
          <w:rFonts w:hint="eastAsia" w:ascii="新宋体" w:hAnsi="新宋体" w:eastAsia="新宋体" w:cs="新宋体"/>
          <w:b/>
          <w:color w:val="000000" w:themeColor="text1"/>
          <w:sz w:val="36"/>
          <w:szCs w:val="36"/>
          <w14:textFill>
            <w14:solidFill>
              <w14:schemeClr w14:val="tx1"/>
            </w14:solidFill>
          </w14:textFill>
        </w:rPr>
        <w:t>年度毕业生分专业类别就业率、对口率统计表</w:t>
      </w:r>
    </w:p>
    <w:tbl>
      <w:tblPr>
        <w:tblStyle w:val="7"/>
        <w:tblW w:w="8700" w:type="dxa"/>
        <w:tblInd w:w="1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60"/>
        <w:gridCol w:w="1515"/>
        <w:gridCol w:w="1425"/>
        <w:gridCol w:w="1245"/>
        <w:gridCol w:w="1365"/>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8"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专业</w:t>
            </w:r>
            <w:r>
              <w:rPr>
                <w:rFonts w:hint="eastAsia" w:ascii="仿宋" w:hAnsi="仿宋" w:eastAsia="仿宋" w:cs="仿宋"/>
                <w:b/>
                <w:bCs/>
                <w:i w:val="0"/>
                <w:iCs w:val="0"/>
                <w:color w:val="000000"/>
                <w:kern w:val="0"/>
                <w:sz w:val="28"/>
                <w:szCs w:val="28"/>
                <w:u w:val="none"/>
                <w:lang w:val="en-US" w:eastAsia="zh-CN" w:bidi="ar"/>
              </w:rPr>
              <w:br w:type="textWrapping"/>
            </w:r>
            <w:r>
              <w:rPr>
                <w:rFonts w:hint="eastAsia" w:ascii="仿宋" w:hAnsi="仿宋" w:eastAsia="仿宋" w:cs="仿宋"/>
                <w:b/>
                <w:bCs/>
                <w:i w:val="0"/>
                <w:iCs w:val="0"/>
                <w:color w:val="000000"/>
                <w:kern w:val="0"/>
                <w:sz w:val="28"/>
                <w:szCs w:val="28"/>
                <w:u w:val="none"/>
                <w:lang w:val="en-US" w:eastAsia="zh-CN" w:bidi="ar"/>
              </w:rPr>
              <w:t>类别</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毕业生</w:t>
            </w:r>
            <w:r>
              <w:rPr>
                <w:rFonts w:hint="eastAsia" w:ascii="仿宋" w:hAnsi="仿宋" w:eastAsia="仿宋" w:cs="仿宋"/>
                <w:b/>
                <w:bCs/>
                <w:i w:val="0"/>
                <w:iCs w:val="0"/>
                <w:color w:val="000000"/>
                <w:kern w:val="0"/>
                <w:sz w:val="28"/>
                <w:szCs w:val="28"/>
                <w:u w:val="none"/>
                <w:lang w:val="en-US" w:eastAsia="zh-CN" w:bidi="ar"/>
              </w:rPr>
              <w:br w:type="textWrapping"/>
            </w:r>
            <w:r>
              <w:rPr>
                <w:rFonts w:hint="eastAsia" w:ascii="仿宋" w:hAnsi="仿宋" w:eastAsia="仿宋" w:cs="仿宋"/>
                <w:b/>
                <w:bCs/>
                <w:i w:val="0"/>
                <w:iCs w:val="0"/>
                <w:color w:val="000000"/>
                <w:kern w:val="0"/>
                <w:sz w:val="28"/>
                <w:szCs w:val="28"/>
                <w:u w:val="none"/>
                <w:lang w:val="en-US" w:eastAsia="zh-CN" w:bidi="ar"/>
              </w:rPr>
              <w:t>总人数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就业</w:t>
            </w:r>
            <w:r>
              <w:rPr>
                <w:rFonts w:hint="eastAsia" w:ascii="仿宋" w:hAnsi="仿宋" w:eastAsia="仿宋" w:cs="仿宋"/>
                <w:b/>
                <w:bCs/>
                <w:i w:val="0"/>
                <w:iCs w:val="0"/>
                <w:color w:val="000000"/>
                <w:kern w:val="0"/>
                <w:sz w:val="28"/>
                <w:szCs w:val="28"/>
                <w:u w:val="none"/>
                <w:lang w:val="en-US" w:eastAsia="zh-CN" w:bidi="ar"/>
              </w:rPr>
              <w:br w:type="textWrapping"/>
            </w:r>
            <w:r>
              <w:rPr>
                <w:rFonts w:hint="eastAsia" w:ascii="仿宋" w:hAnsi="仿宋" w:eastAsia="仿宋" w:cs="仿宋"/>
                <w:b/>
                <w:bCs/>
                <w:i w:val="0"/>
                <w:iCs w:val="0"/>
                <w:color w:val="000000"/>
                <w:kern w:val="0"/>
                <w:sz w:val="28"/>
                <w:szCs w:val="28"/>
                <w:u w:val="none"/>
                <w:lang w:val="en-US" w:eastAsia="zh-CN" w:bidi="ar"/>
              </w:rPr>
              <w:t>人数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就业</w:t>
            </w:r>
            <w:r>
              <w:rPr>
                <w:rFonts w:hint="eastAsia" w:ascii="仿宋" w:hAnsi="仿宋" w:eastAsia="仿宋" w:cs="仿宋"/>
                <w:b/>
                <w:bCs/>
                <w:i w:val="0"/>
                <w:iCs w:val="0"/>
                <w:color w:val="000000"/>
                <w:kern w:val="0"/>
                <w:sz w:val="28"/>
                <w:szCs w:val="28"/>
                <w:u w:val="none"/>
                <w:lang w:val="en-US" w:eastAsia="zh-CN" w:bidi="ar"/>
              </w:rPr>
              <w:br w:type="textWrapping"/>
            </w:r>
            <w:r>
              <w:rPr>
                <w:rFonts w:hint="eastAsia" w:ascii="仿宋" w:hAnsi="仿宋" w:eastAsia="仿宋" w:cs="仿宋"/>
                <w:b/>
                <w:bCs/>
                <w:i w:val="0"/>
                <w:iCs w:val="0"/>
                <w:color w:val="000000"/>
                <w:kern w:val="0"/>
                <w:sz w:val="28"/>
                <w:szCs w:val="28"/>
                <w:u w:val="none"/>
                <w:lang w:val="en-US" w:eastAsia="zh-CN" w:bidi="ar"/>
              </w:rPr>
              <w:t>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对口</w:t>
            </w:r>
            <w:r>
              <w:rPr>
                <w:rFonts w:hint="eastAsia" w:ascii="仿宋" w:hAnsi="仿宋" w:eastAsia="仿宋" w:cs="仿宋"/>
                <w:b/>
                <w:bCs/>
                <w:i w:val="0"/>
                <w:iCs w:val="0"/>
                <w:color w:val="000000"/>
                <w:kern w:val="0"/>
                <w:sz w:val="28"/>
                <w:szCs w:val="28"/>
                <w:u w:val="none"/>
                <w:lang w:val="en-US" w:eastAsia="zh-CN" w:bidi="ar"/>
              </w:rPr>
              <w:br w:type="textWrapping"/>
            </w:r>
            <w:r>
              <w:rPr>
                <w:rFonts w:hint="eastAsia" w:ascii="仿宋" w:hAnsi="仿宋" w:eastAsia="仿宋" w:cs="仿宋"/>
                <w:b/>
                <w:bCs/>
                <w:i w:val="0"/>
                <w:iCs w:val="0"/>
                <w:color w:val="000000"/>
                <w:kern w:val="0"/>
                <w:sz w:val="28"/>
                <w:szCs w:val="28"/>
                <w:u w:val="none"/>
                <w:lang w:val="en-US" w:eastAsia="zh-CN" w:bidi="ar"/>
              </w:rPr>
              <w:t>就业人数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对口</w:t>
            </w:r>
            <w:r>
              <w:rPr>
                <w:rFonts w:hint="eastAsia" w:ascii="仿宋" w:hAnsi="仿宋" w:eastAsia="仿宋" w:cs="仿宋"/>
                <w:b/>
                <w:bCs/>
                <w:i w:val="0"/>
                <w:iCs w:val="0"/>
                <w:color w:val="000000"/>
                <w:kern w:val="0"/>
                <w:sz w:val="28"/>
                <w:szCs w:val="28"/>
                <w:u w:val="none"/>
                <w:lang w:val="en-US" w:eastAsia="zh-CN" w:bidi="ar"/>
              </w:rPr>
              <w:br w:type="textWrapping"/>
            </w:r>
            <w:r>
              <w:rPr>
                <w:rFonts w:hint="eastAsia" w:ascii="仿宋" w:hAnsi="仿宋" w:eastAsia="仿宋" w:cs="仿宋"/>
                <w:b/>
                <w:bCs/>
                <w:i w:val="0"/>
                <w:iCs w:val="0"/>
                <w:color w:val="000000"/>
                <w:kern w:val="0"/>
                <w:sz w:val="28"/>
                <w:szCs w:val="28"/>
                <w:u w:val="none"/>
                <w:lang w:val="en-US" w:eastAsia="zh-CN" w:bidi="ar"/>
              </w:rPr>
              <w:t>就业率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装备制造大类</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交通运输大类</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电子与信息大类</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财经商贸类</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23%</w:t>
            </w:r>
          </w:p>
        </w:tc>
      </w:tr>
    </w:tbl>
    <w:p>
      <w:pPr>
        <w:ind w:firstLine="643" w:firstLineChars="200"/>
        <w:rPr>
          <w:rFonts w:ascii="仿宋" w:hAnsi="仿宋" w:eastAsia="仿宋" w:cs="仿宋_GB2312"/>
          <w:b/>
          <w:sz w:val="32"/>
          <w:szCs w:val="32"/>
          <w:highlight w:val="none"/>
          <w:shd w:val="clear" w:color="auto" w:fill="FFFFFF"/>
        </w:rPr>
      </w:pPr>
      <w:r>
        <w:rPr>
          <w:rFonts w:hint="eastAsia" w:ascii="仿宋" w:hAnsi="仿宋" w:eastAsia="仿宋" w:cs="仿宋_GB2312"/>
          <w:b/>
          <w:sz w:val="32"/>
          <w:szCs w:val="32"/>
          <w:highlight w:val="none"/>
          <w:shd w:val="clear" w:color="auto" w:fill="FFFFFF"/>
        </w:rPr>
        <w:t>2.5升学情况</w:t>
      </w:r>
    </w:p>
    <w:p>
      <w:pPr>
        <w:spacing w:line="4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2021年毕业人数1019人，其中职教高考升学人数为38人、通过对口单独招生升学人数468人，通过中本贯通升学人数0人、通过中高职贯通升学人数0人，通过技能拔尖面试升学人数0人、升入本科院校的人数1人、升入高职高专院校人数506人、其他升学人数145人。</w:t>
      </w:r>
      <w:r>
        <w:rPr>
          <w:rFonts w:hint="eastAsia" w:ascii="仿宋" w:hAnsi="仿宋" w:eastAsia="仿宋" w:cs="仿宋"/>
          <w:sz w:val="32"/>
          <w:szCs w:val="32"/>
          <w:lang w:eastAsia="zh-CN"/>
        </w:rPr>
        <w:t>（图</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图</w:t>
      </w:r>
      <w:r>
        <w:rPr>
          <w:rFonts w:hint="eastAsia" w:ascii="仿宋" w:hAnsi="仿宋" w:eastAsia="仿宋" w:cs="仿宋"/>
          <w:color w:val="auto"/>
          <w:sz w:val="32"/>
          <w:szCs w:val="32"/>
          <w:lang w:val="en-US" w:eastAsia="zh-CN"/>
        </w:rPr>
        <w:t>8：</w:t>
      </w:r>
    </w:p>
    <w:p>
      <w:pPr>
        <w:keepNext w:val="0"/>
        <w:keepLines w:val="0"/>
        <w:pageBreakBefore w:val="0"/>
        <w:kinsoku/>
        <w:wordWrap/>
        <w:overflowPunct/>
        <w:topLinePunct w:val="0"/>
        <w:autoSpaceDE/>
        <w:autoSpaceDN/>
        <w:bidi w:val="0"/>
        <w:adjustRightInd/>
        <w:snapToGrid/>
        <w:spacing w:beforeAutospacing="0" w:afterAutospacing="0" w:line="240" w:lineRule="auto"/>
        <w:ind w:firstLine="1486" w:firstLineChars="400"/>
        <w:textAlignment w:val="auto"/>
        <w:rPr>
          <w:rFonts w:hint="eastAsia" w:ascii="仿宋" w:hAnsi="仿宋" w:eastAsia="仿宋" w:cs="仿宋"/>
          <w:color w:val="auto"/>
          <w:sz w:val="32"/>
          <w:szCs w:val="32"/>
          <w:lang w:val="en-US" w:eastAsia="zh-CN"/>
        </w:rPr>
      </w:pPr>
      <w:r>
        <w:rPr>
          <w:rFonts w:hint="eastAsia" w:ascii="新宋体" w:hAnsi="新宋体" w:eastAsia="新宋体" w:cs="新宋体"/>
          <w:b/>
          <w:color w:val="auto"/>
          <w:sz w:val="37"/>
        </w:rPr>
        <w:t>202</w:t>
      </w:r>
      <w:r>
        <w:rPr>
          <w:rFonts w:hint="eastAsia" w:ascii="新宋体" w:hAnsi="新宋体" w:eastAsia="新宋体" w:cs="新宋体"/>
          <w:b/>
          <w:color w:val="auto"/>
          <w:sz w:val="37"/>
          <w:lang w:val="en-US" w:eastAsia="zh-CN"/>
        </w:rPr>
        <w:t>1</w:t>
      </w:r>
      <w:r>
        <w:rPr>
          <w:rFonts w:hint="eastAsia" w:ascii="新宋体" w:hAnsi="新宋体" w:eastAsia="新宋体" w:cs="新宋体"/>
          <w:b/>
          <w:color w:val="auto"/>
          <w:sz w:val="37"/>
        </w:rPr>
        <w:t>年各专业毕业生对口就业人数</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宋体" w:hAnsi="宋体" w:eastAsia="宋体" w:cs="宋体"/>
          <w:sz w:val="24"/>
          <w:szCs w:val="24"/>
          <w:lang w:val="en-US" w:eastAsia="zh-CN"/>
        </w:rPr>
        <w:t xml:space="preserve">    </w:t>
      </w:r>
      <w:r>
        <w:rPr>
          <w:rFonts w:ascii="宋体" w:hAnsi="宋体" w:eastAsia="宋体" w:cs="宋体"/>
          <w:sz w:val="24"/>
          <w:szCs w:val="24"/>
        </w:rPr>
        <w:drawing>
          <wp:inline distT="0" distB="0" distL="114300" distR="114300">
            <wp:extent cx="4581525" cy="2752725"/>
            <wp:effectExtent l="0" t="0" r="9525" b="9525"/>
            <wp:docPr id="10"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IMG_256"/>
                    <pic:cNvPicPr>
                      <a:picLocks noChangeAspect="1"/>
                    </pic:cNvPicPr>
                  </pic:nvPicPr>
                  <pic:blipFill>
                    <a:blip r:embed="rId12"/>
                    <a:stretch>
                      <a:fillRect/>
                    </a:stretch>
                  </pic:blipFill>
                  <pic:spPr>
                    <a:xfrm>
                      <a:off x="0" y="0"/>
                      <a:ext cx="4581525" cy="2752725"/>
                    </a:xfrm>
                    <a:prstGeom prst="rect">
                      <a:avLst/>
                    </a:prstGeom>
                    <a:noFill/>
                    <a:ln w="9525">
                      <a:noFill/>
                    </a:ln>
                  </pic:spPr>
                </pic:pic>
              </a:graphicData>
            </a:graphic>
          </wp:inline>
        </w:drawing>
      </w:r>
    </w:p>
    <w:p>
      <w:pPr>
        <w:keepNext w:val="0"/>
        <w:keepLines w:val="0"/>
        <w:pageBreakBefore w:val="0"/>
        <w:kinsoku/>
        <w:wordWrap/>
        <w:overflowPunct/>
        <w:topLinePunct w:val="0"/>
        <w:autoSpaceDE/>
        <w:autoSpaceDN/>
        <w:bidi w:val="0"/>
        <w:adjustRightInd/>
        <w:snapToGrid/>
        <w:spacing w:beforeAutospacing="0" w:afterAutospacing="0" w:line="240" w:lineRule="auto"/>
        <w:ind w:firstLine="643" w:firstLineChars="200"/>
        <w:textAlignment w:val="auto"/>
        <w:rPr>
          <w:rFonts w:ascii="仿宋" w:hAnsi="仿宋" w:eastAsia="仿宋" w:cs="仿宋_GB2312"/>
          <w:b/>
          <w:bCs/>
          <w:color w:val="000000" w:themeColor="text1"/>
          <w:sz w:val="32"/>
          <w:szCs w:val="32"/>
          <w14:textFill>
            <w14:solidFill>
              <w14:schemeClr w14:val="tx1"/>
            </w14:solidFill>
          </w14:textFill>
        </w:rPr>
      </w:pPr>
      <w:r>
        <w:rPr>
          <w:rFonts w:hint="eastAsia" w:ascii="仿宋" w:hAnsi="仿宋" w:eastAsia="仿宋" w:cs="仿宋_GB2312"/>
          <w:b/>
          <w:bCs/>
          <w:color w:val="000000" w:themeColor="text1"/>
          <w:sz w:val="32"/>
          <w:szCs w:val="32"/>
          <w14:textFill>
            <w14:solidFill>
              <w14:schemeClr w14:val="tx1"/>
            </w14:solidFill>
          </w14:textFill>
        </w:rPr>
        <w:t>2.</w:t>
      </w:r>
      <w:r>
        <w:rPr>
          <w:rFonts w:hint="eastAsia" w:ascii="仿宋" w:hAnsi="仿宋" w:eastAsia="仿宋" w:cs="仿宋_GB2312"/>
          <w:b/>
          <w:bCs/>
          <w:color w:val="000000" w:themeColor="text1"/>
          <w:sz w:val="32"/>
          <w:szCs w:val="32"/>
          <w:lang w:val="en-US" w:eastAsia="zh-CN"/>
          <w14:textFill>
            <w14:solidFill>
              <w14:schemeClr w14:val="tx1"/>
            </w14:solidFill>
          </w14:textFill>
        </w:rPr>
        <w:t>6</w:t>
      </w:r>
      <w:r>
        <w:rPr>
          <w:rFonts w:hint="eastAsia" w:ascii="仿宋" w:hAnsi="仿宋" w:eastAsia="仿宋" w:cs="仿宋_GB2312"/>
          <w:b/>
          <w:bCs/>
          <w:color w:val="000000" w:themeColor="text1"/>
          <w:sz w:val="32"/>
          <w:szCs w:val="32"/>
          <w14:textFill>
            <w14:solidFill>
              <w14:schemeClr w14:val="tx1"/>
            </w14:solidFill>
          </w14:textFill>
        </w:rPr>
        <w:t>职业发展</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right="-483" w:rightChars="-230" w:firstLine="640" w:firstLineChars="200"/>
        <w:jc w:val="left"/>
        <w:textAlignment w:val="auto"/>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创新、创业教育是一种“就业型”教育，也是一种“发展型”教育，既体现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cpro.baidu.com/cpro/ui/uijs.php?adclass=0&amp;app_id=0&amp;c=news&amp;cf=1001&amp;ch=0&amp;di=128&amp;fv=19&amp;is_app=0&amp;jk=ef545a0edc5d9931&amp;k=%D6%B0%D2%B5%BD%CC%D3%FD&amp;k0=%D6%B0%D2%B5%BD%CC%D3%FD&amp;kdi0=0&amp;luki=5&amp;mcpm=0&amp;n=10&amp;p=baidu&amp;q=haoshuduoduo_cpr&amp;rb=0&amp;rs=1&amp;seller_id=1&amp;sid=31995ddce5a54ef&amp;ssp2=1&amp;stid=9&amp;t=tpclicked3_hc&amp;td=1959052&amp;tu=u1959052&amp;u=http%3A%2F%2Fwww%2Eniubb%2Enet%2Farticle%2F581296%2D1%2F1%2F&amp;urlid=0" \t "_blank" </w:instrText>
      </w:r>
      <w:r>
        <w:rPr>
          <w:color w:val="000000" w:themeColor="text1"/>
          <w14:textFill>
            <w14:solidFill>
              <w14:schemeClr w14:val="tx1"/>
            </w14:solidFill>
          </w14:textFill>
        </w:rPr>
        <w:fldChar w:fldCharType="separate"/>
      </w:r>
      <w:r>
        <w:rPr>
          <w:rFonts w:hint="eastAsia" w:ascii="仿宋" w:hAnsi="仿宋" w:eastAsia="仿宋" w:cs="仿宋_GB2312"/>
          <w:color w:val="000000" w:themeColor="text1"/>
          <w:sz w:val="32"/>
          <w:szCs w:val="32"/>
          <w14:textFill>
            <w14:solidFill>
              <w14:schemeClr w14:val="tx1"/>
            </w14:solidFill>
          </w14:textFill>
        </w:rPr>
        <w:t>职业教育</w:t>
      </w:r>
      <w:r>
        <w:rPr>
          <w:rFonts w:hint="eastAsia" w:ascii="仿宋" w:hAnsi="仿宋" w:eastAsia="仿宋" w:cs="仿宋_GB2312"/>
          <w:color w:val="000000" w:themeColor="text1"/>
          <w:sz w:val="32"/>
          <w:szCs w:val="32"/>
          <w14:textFill>
            <w14:solidFill>
              <w14:schemeClr w14:val="tx1"/>
            </w14:solidFill>
          </w14:textFill>
        </w:rPr>
        <w:fldChar w:fldCharType="end"/>
      </w:r>
      <w:r>
        <w:rPr>
          <w:rFonts w:hint="eastAsia" w:ascii="仿宋" w:hAnsi="仿宋" w:eastAsia="仿宋" w:cs="仿宋_GB2312"/>
          <w:color w:val="000000" w:themeColor="text1"/>
          <w:sz w:val="32"/>
          <w:szCs w:val="32"/>
          <w14:textFill>
            <w14:solidFill>
              <w14:schemeClr w14:val="tx1"/>
            </w14:solidFill>
          </w14:textFill>
        </w:rPr>
        <w:t>的内涵，又突出教育创新和对学生实际能力的培养，既是中职学生职业生涯设计、实现自身价值和满足现代职业教育发展的客观要求，也是中等职业学校教育教学改革的必然选择。一个人要想在竞争激烈的社会里立于不败之地，除了要有深厚的科学文化知识之外，还要具备</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cpro.baidu.com/cpro/ui/uijs.php?adclass=0&amp;app_id=0&amp;c=news&amp;cf=1001&amp;ch=0&amp;di=128&amp;fv=19&amp;is_app=0&amp;jk=ef545a0edc5d9931&amp;k=%B4%B4%D2%B5%BE%AB%C9%F1&amp;k0=%B4%B4%D2%B5%BE%AB%C9%F1&amp;kdi0=0&amp;luki=7&amp;mcpm=0&amp;n=10&amp;p=baidu&amp;q=haoshuduoduo_cpr&amp;rb=0&amp;rs=1&amp;seller_id=1&amp;sid=31995ddce5a54ef&amp;ssp2=1&amp;stid=9&amp;t=tpclicked3_hc&amp;td=1959052&amp;tu=u1959052&amp;u=http%3A%2F%2Fwww%2Eniubb%2Enet%2Farticle%2F581296%2D1%2F1%2F&amp;urlid=0" \t "_blank" </w:instrText>
      </w:r>
      <w:r>
        <w:rPr>
          <w:color w:val="000000" w:themeColor="text1"/>
          <w14:textFill>
            <w14:solidFill>
              <w14:schemeClr w14:val="tx1"/>
            </w14:solidFill>
          </w14:textFill>
        </w:rPr>
        <w:fldChar w:fldCharType="separate"/>
      </w:r>
      <w:r>
        <w:rPr>
          <w:rFonts w:hint="eastAsia" w:ascii="仿宋" w:hAnsi="仿宋" w:eastAsia="仿宋" w:cs="仿宋_GB2312"/>
          <w:color w:val="000000" w:themeColor="text1"/>
          <w:sz w:val="32"/>
          <w:szCs w:val="32"/>
          <w14:textFill>
            <w14:solidFill>
              <w14:schemeClr w14:val="tx1"/>
            </w14:solidFill>
          </w14:textFill>
        </w:rPr>
        <w:t>创业精神</w:t>
      </w:r>
      <w:r>
        <w:rPr>
          <w:rFonts w:hint="eastAsia" w:ascii="仿宋" w:hAnsi="仿宋" w:eastAsia="仿宋" w:cs="仿宋_GB2312"/>
          <w:color w:val="000000" w:themeColor="text1"/>
          <w:sz w:val="32"/>
          <w:szCs w:val="32"/>
          <w14:textFill>
            <w14:solidFill>
              <w14:schemeClr w14:val="tx1"/>
            </w14:solidFill>
          </w14:textFill>
        </w:rPr>
        <w:fldChar w:fldCharType="end"/>
      </w:r>
      <w:r>
        <w:rPr>
          <w:rFonts w:hint="eastAsia" w:ascii="仿宋" w:hAnsi="仿宋" w:eastAsia="仿宋" w:cs="仿宋_GB2312"/>
          <w:color w:val="000000" w:themeColor="text1"/>
          <w:sz w:val="32"/>
          <w:szCs w:val="32"/>
          <w14:textFill>
            <w14:solidFill>
              <w14:schemeClr w14:val="tx1"/>
            </w14:solidFill>
          </w14:textFill>
        </w:rPr>
        <w:t>。因此，职业教育不仅仅是学生的就业培训，更应加强在创造、创新、创业能力方面的教育，培养学生</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cpro.baidu.com/cpro/ui/uijs.php?adclass=0&amp;app_id=0&amp;c=news&amp;cf=1001&amp;ch=0&amp;di=128&amp;fv=19&amp;is_app=0&amp;jk=ef545a0edc5d9931&amp;k=%D7%D4%D6%F7%B4%B4%D2%B5&amp;k0=%D7%D4%D6%F7%B4%B4%D2%B5&amp;kdi0=0&amp;luki=8&amp;mcpm=0&amp;n=10&amp;p=baidu&amp;q=haoshuduoduo_cpr&amp;rb=0&amp;rs=1&amp;seller_id=1&amp;sid=31995ddce5a54ef&amp;ssp2=1&amp;stid=9&amp;t=tpclicked3_hc&amp;td=1959052&amp;tu=u1959052&amp;u=http%3A%2F%2Fwww%2Eniubb%2Enet%2Farticle%2F581296%2D1%2F1%2F&amp;urlid=0" \t "_blank" </w:instrText>
      </w:r>
      <w:r>
        <w:rPr>
          <w:color w:val="000000" w:themeColor="text1"/>
          <w14:textFill>
            <w14:solidFill>
              <w14:schemeClr w14:val="tx1"/>
            </w14:solidFill>
          </w14:textFill>
        </w:rPr>
        <w:fldChar w:fldCharType="separate"/>
      </w:r>
      <w:r>
        <w:rPr>
          <w:rFonts w:hint="eastAsia" w:ascii="仿宋" w:hAnsi="仿宋" w:eastAsia="仿宋" w:cs="仿宋_GB2312"/>
          <w:color w:val="000000" w:themeColor="text1"/>
          <w:sz w:val="32"/>
          <w:szCs w:val="32"/>
          <w14:textFill>
            <w14:solidFill>
              <w14:schemeClr w14:val="tx1"/>
            </w14:solidFill>
          </w14:textFill>
        </w:rPr>
        <w:t>自主创业</w:t>
      </w:r>
      <w:r>
        <w:rPr>
          <w:rFonts w:hint="eastAsia" w:ascii="仿宋" w:hAnsi="仿宋" w:eastAsia="仿宋" w:cs="仿宋_GB2312"/>
          <w:color w:val="000000" w:themeColor="text1"/>
          <w:sz w:val="32"/>
          <w:szCs w:val="32"/>
          <w14:textFill>
            <w14:solidFill>
              <w14:schemeClr w14:val="tx1"/>
            </w14:solidFill>
          </w14:textFill>
        </w:rPr>
        <w:fldChar w:fldCharType="end"/>
      </w:r>
      <w:r>
        <w:rPr>
          <w:rFonts w:hint="eastAsia" w:ascii="仿宋" w:hAnsi="仿宋" w:eastAsia="仿宋" w:cs="仿宋_GB2312"/>
          <w:color w:val="000000" w:themeColor="text1"/>
          <w:sz w:val="32"/>
          <w:szCs w:val="32"/>
          <w14:textFill>
            <w14:solidFill>
              <w14:schemeClr w14:val="tx1"/>
            </w14:solidFill>
          </w14:textFill>
        </w:rPr>
        <w:t>的意识，开发和提高学生的创业能力，培养创业精神，为各行各业输送更多的创业型人才。</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近年来，我校以“重技能、厚基础、宽专业、多领域”为原则设置和调整课程。其做法有三条。一是深入研究课程之间的内在联系，如文化课与专业课之间的联系，理论课与实训课之间的结合等，根据专业和学生特点，对课程进行适当的增减，对教材中有关培养创造力的课程内容重点讲授并进行实训演练，以提高教学效果。二是开设创业和就业指导课程。三是邀请成功人士来校介绍创业、就业经验，使学生在就业观念上有新的转变。</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培养学生的创业意识，创业意识是创业的基础和前提。创业教育重在培养学生的创业意识，提高学生的整体素质。要转变学生的</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cpro.baidu.com/cpro/ui/uijs.php?adclass=0&amp;app_id=0&amp;c=news&amp;cf=1001&amp;ch=0&amp;di=128&amp;fv=19&amp;is_app=0&amp;jk=ef545a0edc5d9931&amp;k=%BE%CD%D2%B5&amp;k0=%BE%CD%D2%B5&amp;kdi0=0&amp;luki=4&amp;mcpm=0&amp;n=10&amp;p=baidu&amp;q=haoshuduoduo_cpr&amp;rb=0&amp;rs=1&amp;seller_id=1&amp;sid=31995ddce5a54ef&amp;ssp2=1&amp;stid=9&amp;t=tpclicked3_hc&amp;td=1959052&amp;tu=u1959052&amp;u=http%3A%2F%2Fwww%2Eniubb%2Enet%2Farticle%2F581296%2D1%2F1%2F&amp;urlid=0" \t "_blank" </w:instrText>
      </w:r>
      <w:r>
        <w:rPr>
          <w:color w:val="000000" w:themeColor="text1"/>
          <w14:textFill>
            <w14:solidFill>
              <w14:schemeClr w14:val="tx1"/>
            </w14:solidFill>
          </w14:textFill>
        </w:rPr>
        <w:fldChar w:fldCharType="separate"/>
      </w:r>
      <w:r>
        <w:rPr>
          <w:rFonts w:hint="eastAsia" w:ascii="仿宋" w:hAnsi="仿宋" w:eastAsia="仿宋" w:cs="仿宋_GB2312"/>
          <w:color w:val="000000" w:themeColor="text1"/>
          <w:sz w:val="32"/>
          <w:szCs w:val="32"/>
          <w14:textFill>
            <w14:solidFill>
              <w14:schemeClr w14:val="tx1"/>
            </w14:solidFill>
          </w14:textFill>
        </w:rPr>
        <w:t>就业</w:t>
      </w:r>
      <w:r>
        <w:rPr>
          <w:rFonts w:hint="eastAsia" w:ascii="仿宋" w:hAnsi="仿宋" w:eastAsia="仿宋" w:cs="仿宋_GB2312"/>
          <w:color w:val="000000" w:themeColor="text1"/>
          <w:sz w:val="32"/>
          <w:szCs w:val="32"/>
          <w14:textFill>
            <w14:solidFill>
              <w14:schemeClr w14:val="tx1"/>
            </w14:solidFill>
          </w14:textFill>
        </w:rPr>
        <w:fldChar w:fldCharType="end"/>
      </w:r>
      <w:r>
        <w:rPr>
          <w:rFonts w:hint="eastAsia" w:ascii="仿宋" w:hAnsi="仿宋" w:eastAsia="仿宋" w:cs="仿宋_GB2312"/>
          <w:color w:val="000000" w:themeColor="text1"/>
          <w:sz w:val="32"/>
          <w:szCs w:val="32"/>
          <w14:textFill>
            <w14:solidFill>
              <w14:schemeClr w14:val="tx1"/>
            </w14:solidFill>
          </w14:textFill>
        </w:rPr>
        <w:t>观念，就要做到“三破三立”，即破除等、靠、看的被动就业观念，立敢想、敢干、敢试、敢闯的自主创业新观念；破除安于现状、得过且过、不思进取的旧观念，立有所作为、开拓进取、创业光荣的新观念；破除高学历者才能创业的旧观念，立</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cpro.baidu.com/cpro/ui/uijs.php?adclass=0&amp;app_id=0&amp;c=news&amp;cf=1001&amp;ch=0&amp;di=128&amp;fv=19&amp;is_app=0&amp;jk=ef545a0edc5d9931&amp;k=%D6%D0%D6%B0&amp;k0=%D6%D0%D6%B0&amp;kdi0=0&amp;luki=9&amp;mcpm=0&amp;n=10&amp;p=baidu&amp;q=haoshuduoduo_cpr&amp;rb=0&amp;rs=1&amp;seller_id=1&amp;sid=31995ddce5a54ef&amp;ssp2=1&amp;stid=9&amp;t=tpclicked3_hc&amp;td=1959052&amp;tu=u1959052&amp;u=http%3A%2F%2Fwww%2Eniubb%2Enet%2Farticle%2F581296%2D1%2F1%2F&amp;urlid=0" \t "_blank" </w:instrText>
      </w:r>
      <w:r>
        <w:rPr>
          <w:color w:val="000000" w:themeColor="text1"/>
          <w14:textFill>
            <w14:solidFill>
              <w14:schemeClr w14:val="tx1"/>
            </w14:solidFill>
          </w14:textFill>
        </w:rPr>
        <w:fldChar w:fldCharType="separate"/>
      </w:r>
      <w:r>
        <w:rPr>
          <w:rFonts w:hint="eastAsia" w:ascii="仿宋" w:hAnsi="仿宋" w:eastAsia="仿宋" w:cs="仿宋_GB2312"/>
          <w:color w:val="000000" w:themeColor="text1"/>
          <w:sz w:val="32"/>
          <w:szCs w:val="32"/>
          <w14:textFill>
            <w14:solidFill>
              <w14:schemeClr w14:val="tx1"/>
            </w14:solidFill>
          </w14:textFill>
        </w:rPr>
        <w:t>中职</w:t>
      </w:r>
      <w:r>
        <w:rPr>
          <w:rFonts w:hint="eastAsia" w:ascii="仿宋" w:hAnsi="仿宋" w:eastAsia="仿宋" w:cs="仿宋_GB2312"/>
          <w:color w:val="000000" w:themeColor="text1"/>
          <w:sz w:val="32"/>
          <w:szCs w:val="32"/>
          <w14:textFill>
            <w14:solidFill>
              <w14:schemeClr w14:val="tx1"/>
            </w14:solidFill>
          </w14:textFill>
        </w:rPr>
        <w:fldChar w:fldCharType="end"/>
      </w:r>
      <w:r>
        <w:rPr>
          <w:rFonts w:hint="eastAsia" w:ascii="仿宋" w:hAnsi="仿宋" w:eastAsia="仿宋" w:cs="仿宋_GB2312"/>
          <w:color w:val="000000" w:themeColor="text1"/>
          <w:sz w:val="32"/>
          <w:szCs w:val="32"/>
          <w14:textFill>
            <w14:solidFill>
              <w14:schemeClr w14:val="tx1"/>
            </w14:solidFill>
          </w14:textFill>
        </w:rPr>
        <w:t>学生人人有能力创业的新观念。使中职学生牢固树立自主创业同样可以实现自身价值，创造辉煌人生的思想观念。</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仿宋" w:hAnsi="仿宋" w:eastAsia="仿宋" w:cs="仿宋_GB2312"/>
          <w:b/>
          <w:color w:val="auto"/>
          <w:sz w:val="32"/>
          <w:szCs w:val="32"/>
          <w:lang w:val="en-US" w:eastAsia="zh-CN"/>
        </w:rPr>
      </w:pPr>
      <w:r>
        <w:rPr>
          <w:rFonts w:hint="eastAsia" w:ascii="仿宋" w:hAnsi="仿宋" w:eastAsia="仿宋" w:cs="仿宋_GB2312"/>
          <w:b/>
          <w:color w:val="auto"/>
          <w:sz w:val="32"/>
          <w:szCs w:val="32"/>
        </w:rPr>
        <w:t>三、</w:t>
      </w:r>
      <w:r>
        <w:rPr>
          <w:rFonts w:hint="eastAsia" w:ascii="仿宋" w:hAnsi="仿宋" w:eastAsia="仿宋" w:cs="仿宋_GB2312"/>
          <w:b/>
          <w:color w:val="auto"/>
          <w:sz w:val="32"/>
          <w:szCs w:val="32"/>
          <w:lang w:eastAsia="zh-CN"/>
        </w:rPr>
        <w:t>教学改革</w:t>
      </w:r>
    </w:p>
    <w:p>
      <w:pPr>
        <w:ind w:firstLine="643" w:firstLineChars="200"/>
        <w:rPr>
          <w:rFonts w:ascii="仿宋" w:hAnsi="仿宋" w:eastAsia="仿宋"/>
          <w:b/>
          <w:sz w:val="32"/>
          <w:szCs w:val="32"/>
        </w:rPr>
      </w:pPr>
      <w:r>
        <w:rPr>
          <w:rFonts w:hint="eastAsia" w:ascii="仿宋" w:hAnsi="仿宋" w:eastAsia="仿宋"/>
          <w:b/>
          <w:sz w:val="32"/>
          <w:szCs w:val="32"/>
        </w:rPr>
        <w:t>3.1教育教学改革</w:t>
      </w:r>
    </w:p>
    <w:p>
      <w:pPr>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学校制定了实施性人才培养方案并进行滚动修订，根据国家和省指导性人才培养方案以及调研成果，构建以能力为本位、以职业实践为主线,以项目课程为主体的模块化专业课程体系；合理确定公共基础课和专业技能课学时比例，根据行业产业发展适时修订，我校在2020年秋季，将1+X教育教学融入我校课程设置。</w:t>
      </w:r>
      <w:r>
        <w:rPr>
          <w:rFonts w:hint="eastAsia" w:ascii="仿宋" w:hAnsi="仿宋" w:eastAsia="仿宋" w:cs="仿宋_GB2312"/>
          <w:color w:val="000000"/>
          <w:sz w:val="32"/>
          <w:szCs w:val="32"/>
          <w:lang w:eastAsia="zh-CN"/>
        </w:rPr>
        <w:t>选用的教材</w:t>
      </w:r>
      <w:r>
        <w:rPr>
          <w:rFonts w:hint="eastAsia" w:ascii="仿宋" w:hAnsi="仿宋" w:eastAsia="仿宋" w:cs="仿宋_GB2312"/>
          <w:color w:val="000000"/>
          <w:sz w:val="32"/>
          <w:szCs w:val="32"/>
        </w:rPr>
        <w:t>必须符合社会主义市场经济建设、社会发展和科技进步对人才培养的需要，运用辩证唯物主义和历史唯物主义的方法，全面、准确地阐述本学科的基本理论、基本知识和基本技能。</w:t>
      </w:r>
    </w:p>
    <w:p>
      <w:pPr>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必须符合本专业人才培养目标及课程教学的要求，取材合适，深度适宜，符合认知规律，富有启发性，有利于激发学生学习兴趣，有利于学生知识、能力和素质的培养。我校严格按照并有严格的审批手续。</w:t>
      </w:r>
    </w:p>
    <w:p>
      <w:pPr>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大力加强专业建设，不断提升专业建设水平，各专业实现了教学、实训一体化，学生职业道德、职业精神培养与技术技能训练高度融合。积极创新专业课教学模式形成了以项目教学、案例教学等为主体的教学模式。广大教师普遍采用项目教学、案例教学、场景教学和模拟教学等多种教学方式进行教学，注意专业教学过程与生产过程的对接，注重教学过程实践性、开放性和职业性强。根据专业特点，积极开展汽修专业学徒制试点，探索和实施小组学习、合作学习和自主学习。</w:t>
      </w:r>
    </w:p>
    <w:p>
      <w:pPr>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积极创新专业课教学模式形成了以项目教学、案例教学等为主体的七种教学模式。广大教师普遍采用项目教学、案例教学、场景教学和模拟教学等多种教学方式进行教学，注意专业教学过程与生产过程的对接，注重教学过程实践性、开放性和职业性。根据专业特点，积极开展现代学徒制试点，进行小班化教学试点；探索和实施小组学习、合作学习和自主学习；因材施教，推行分层教学、走班制、导师制等教学改革，建立了困难学生学习困难帮助机制等。</w:t>
      </w:r>
    </w:p>
    <w:p>
      <w:pPr>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学校为汽修、电子、电子商务等专业购买了虚拟仿真实务训练系统，并建立了新能源汽车及工业机器人实训基地，有效地降低了实训成本，提高了实训效果。教师根据教学要求自主开发了一部分教学资源，分为公共基础课和专业技能课，内容包括PPT教案、实训项目库、教学案例、考试试题题库。</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教学质量保证制度》、《教学督导组加强教学质量监控与评价制定》、《教师教学质量考核与聘任办法》《学生评教制度》等一系列质量保证措施与制度的完善，为教学质量提供了有力的保障，通过建立校企合作长效机制，引进高素质高技能</w:t>
      </w:r>
      <w:r>
        <w:rPr>
          <w:rFonts w:ascii="仿宋" w:hAnsi="仿宋" w:eastAsia="仿宋"/>
          <w:color w:val="000000" w:themeColor="text1"/>
          <w:sz w:val="32"/>
          <w:szCs w:val="32"/>
          <w14:textFill>
            <w14:solidFill>
              <w14:schemeClr w14:val="tx1"/>
            </w14:solidFill>
          </w14:textFill>
        </w:rPr>
        <w:t>人才</w:t>
      </w:r>
      <w:r>
        <w:rPr>
          <w:rFonts w:hint="eastAsia" w:ascii="仿宋" w:hAnsi="仿宋" w:eastAsia="仿宋"/>
          <w:color w:val="000000" w:themeColor="text1"/>
          <w:sz w:val="32"/>
          <w:szCs w:val="32"/>
          <w14:textFill>
            <w14:solidFill>
              <w14:schemeClr w14:val="tx1"/>
            </w14:solidFill>
          </w14:textFill>
        </w:rPr>
        <w:t>，定期开展教师专业技术培训，实施订单式培养模式，加强教学改革，优化专业课程体系，改善实训设备，建立教学过程监控体系。</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我校为达到较好的技能教学效果，制定了教师出勤、教学评价、教学巡查、各学期实训项目教学计划，实训项目教学设计、实训实验教学检测等一系列监控体系，从教师的教态、教案、作业批改、学生对教师教学评议，实训教学安全，实训教学产品等全方位建设，狠抓落实。</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2020年我校有21名教师参加教师教学能力技赛，项目获奖率</w:t>
      </w:r>
      <w:r>
        <w:rPr>
          <w:rFonts w:hint="eastAsia" w:ascii="仿宋" w:hAnsi="仿宋" w:eastAsia="仿宋"/>
          <w:sz w:val="32"/>
          <w:szCs w:val="32"/>
        </w:rPr>
        <w:t>100％。</w:t>
      </w:r>
      <w:r>
        <w:rPr>
          <w:rFonts w:hint="eastAsia" w:ascii="仿宋" w:hAnsi="仿宋" w:eastAsia="仿宋"/>
          <w:color w:val="000000" w:themeColor="text1"/>
          <w:sz w:val="32"/>
          <w:szCs w:val="32"/>
          <w14:textFill>
            <w14:solidFill>
              <w14:schemeClr w14:val="tx1"/>
            </w14:solidFill>
          </w14:textFill>
        </w:rPr>
        <w:t>（见表</w:t>
      </w: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2021年我校有28名教师参加教师教学能力技赛，项目获奖率</w:t>
      </w:r>
      <w:r>
        <w:rPr>
          <w:rFonts w:hint="eastAsia" w:ascii="仿宋" w:hAnsi="仿宋" w:eastAsia="仿宋"/>
          <w:sz w:val="32"/>
          <w:szCs w:val="32"/>
        </w:rPr>
        <w:t>100％。</w:t>
      </w:r>
      <w:r>
        <w:rPr>
          <w:rFonts w:hint="eastAsia" w:ascii="仿宋" w:hAnsi="仿宋" w:eastAsia="仿宋"/>
          <w:color w:val="000000" w:themeColor="text1"/>
          <w:sz w:val="32"/>
          <w:szCs w:val="32"/>
          <w14:textFill>
            <w14:solidFill>
              <w14:schemeClr w14:val="tx1"/>
            </w14:solidFill>
          </w14:textFill>
        </w:rPr>
        <w:t>（见表</w:t>
      </w:r>
      <w:r>
        <w:rPr>
          <w:rFonts w:hint="eastAsia" w:ascii="仿宋" w:hAnsi="仿宋" w:eastAsia="仿宋"/>
          <w:color w:val="000000" w:themeColor="text1"/>
          <w:sz w:val="32"/>
          <w:szCs w:val="32"/>
          <w:lang w:val="en-US" w:eastAsia="zh-CN"/>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表</w:t>
      </w: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w:t>
      </w:r>
    </w:p>
    <w:p>
      <w:pPr>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2020年教师教学技能大赛及论文评选我校获奖情况</w:t>
      </w:r>
    </w:p>
    <w:tbl>
      <w:tblPr>
        <w:tblStyle w:val="7"/>
        <w:tblW w:w="857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4"/>
        <w:gridCol w:w="4017"/>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2634" w:type="dxa"/>
          </w:tcPr>
          <w:p>
            <w:pPr>
              <w:jc w:val="center"/>
              <w:rPr>
                <w:rFonts w:ascii="仿宋" w:hAnsi="仿宋" w:eastAsia="仿宋"/>
                <w:b w:val="0"/>
                <w:bCs/>
                <w:sz w:val="28"/>
                <w:szCs w:val="28"/>
              </w:rPr>
            </w:pPr>
            <w:r>
              <w:rPr>
                <w:rFonts w:hint="eastAsia" w:ascii="仿宋" w:hAnsi="仿宋" w:eastAsia="仿宋"/>
                <w:b w:val="0"/>
                <w:bCs/>
                <w:sz w:val="28"/>
                <w:szCs w:val="28"/>
              </w:rPr>
              <w:t>参赛项目</w:t>
            </w:r>
          </w:p>
        </w:tc>
        <w:tc>
          <w:tcPr>
            <w:tcW w:w="4017" w:type="dxa"/>
          </w:tcPr>
          <w:p>
            <w:pPr>
              <w:jc w:val="center"/>
              <w:rPr>
                <w:rFonts w:ascii="仿宋" w:hAnsi="仿宋" w:eastAsia="仿宋"/>
                <w:b w:val="0"/>
                <w:bCs/>
                <w:sz w:val="28"/>
                <w:szCs w:val="28"/>
              </w:rPr>
            </w:pPr>
            <w:r>
              <w:rPr>
                <w:rFonts w:hint="eastAsia" w:ascii="仿宋" w:hAnsi="仿宋" w:eastAsia="仿宋"/>
                <w:b w:val="0"/>
                <w:bCs/>
                <w:sz w:val="28"/>
                <w:szCs w:val="28"/>
              </w:rPr>
              <w:t>获奖教师</w:t>
            </w:r>
          </w:p>
        </w:tc>
        <w:tc>
          <w:tcPr>
            <w:tcW w:w="1928" w:type="dxa"/>
          </w:tcPr>
          <w:p>
            <w:pPr>
              <w:jc w:val="center"/>
              <w:rPr>
                <w:rFonts w:ascii="仿宋" w:hAnsi="仿宋" w:eastAsia="仿宋"/>
                <w:b w:val="0"/>
                <w:bCs/>
                <w:sz w:val="28"/>
                <w:szCs w:val="28"/>
              </w:rPr>
            </w:pPr>
            <w:r>
              <w:rPr>
                <w:rFonts w:hint="eastAsia" w:ascii="仿宋" w:hAnsi="仿宋" w:eastAsia="仿宋"/>
                <w:b w:val="0"/>
                <w:bCs/>
                <w:sz w:val="28"/>
                <w:szCs w:val="28"/>
              </w:rPr>
              <w:t>获奖等级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634" w:type="dxa"/>
            <w:vAlign w:val="center"/>
          </w:tcPr>
          <w:p>
            <w:pPr>
              <w:jc w:val="center"/>
              <w:rPr>
                <w:rFonts w:ascii="仿宋" w:hAnsi="仿宋" w:eastAsia="仿宋"/>
                <w:b w:val="0"/>
                <w:bCs/>
                <w:sz w:val="24"/>
                <w:szCs w:val="24"/>
              </w:rPr>
            </w:pPr>
            <w:r>
              <w:rPr>
                <w:rFonts w:hint="eastAsia" w:ascii="仿宋" w:hAnsi="仿宋" w:eastAsia="仿宋"/>
                <w:b w:val="0"/>
                <w:bCs/>
                <w:sz w:val="24"/>
                <w:szCs w:val="24"/>
              </w:rPr>
              <w:t>语文组</w:t>
            </w:r>
          </w:p>
        </w:tc>
        <w:tc>
          <w:tcPr>
            <w:tcW w:w="4017" w:type="dxa"/>
            <w:vAlign w:val="center"/>
          </w:tcPr>
          <w:p>
            <w:pPr>
              <w:jc w:val="center"/>
              <w:rPr>
                <w:rFonts w:ascii="仿宋" w:hAnsi="仿宋" w:eastAsia="仿宋"/>
                <w:b w:val="0"/>
                <w:bCs/>
                <w:sz w:val="24"/>
                <w:szCs w:val="24"/>
              </w:rPr>
            </w:pPr>
            <w:r>
              <w:rPr>
                <w:rFonts w:hint="eastAsia" w:ascii="仿宋" w:hAnsi="仿宋" w:eastAsia="仿宋"/>
                <w:b w:val="0"/>
                <w:bCs/>
                <w:sz w:val="24"/>
                <w:szCs w:val="24"/>
              </w:rPr>
              <w:t>李明娟、王敏、余晨曦、</w:t>
            </w:r>
          </w:p>
          <w:p>
            <w:pPr>
              <w:jc w:val="center"/>
              <w:rPr>
                <w:rFonts w:ascii="仿宋" w:hAnsi="仿宋" w:eastAsia="仿宋"/>
                <w:b w:val="0"/>
                <w:bCs/>
                <w:sz w:val="24"/>
                <w:szCs w:val="24"/>
              </w:rPr>
            </w:pPr>
            <w:r>
              <w:rPr>
                <w:rFonts w:hint="eastAsia" w:ascii="仿宋" w:hAnsi="仿宋" w:eastAsia="仿宋"/>
                <w:b w:val="0"/>
                <w:bCs/>
                <w:sz w:val="24"/>
                <w:szCs w:val="24"/>
              </w:rPr>
              <w:t>王艺霖</w:t>
            </w:r>
          </w:p>
        </w:tc>
        <w:tc>
          <w:tcPr>
            <w:tcW w:w="1928" w:type="dxa"/>
            <w:vAlign w:val="center"/>
          </w:tcPr>
          <w:p>
            <w:pPr>
              <w:jc w:val="center"/>
              <w:rPr>
                <w:rFonts w:ascii="仿宋" w:hAnsi="仿宋" w:eastAsia="仿宋"/>
                <w:b w:val="0"/>
                <w:bCs/>
                <w:sz w:val="24"/>
                <w:szCs w:val="24"/>
              </w:rPr>
            </w:pPr>
            <w:r>
              <w:rPr>
                <w:rFonts w:hint="eastAsia" w:ascii="仿宋" w:hAnsi="仿宋" w:eastAsia="仿宋"/>
                <w:b w:val="0"/>
                <w:bCs/>
                <w:sz w:val="24"/>
                <w:szCs w:val="24"/>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2634" w:type="dxa"/>
            <w:vAlign w:val="center"/>
          </w:tcPr>
          <w:p>
            <w:pPr>
              <w:jc w:val="center"/>
              <w:rPr>
                <w:rFonts w:ascii="仿宋" w:hAnsi="仿宋" w:eastAsia="仿宋"/>
                <w:b w:val="0"/>
                <w:bCs/>
                <w:sz w:val="24"/>
                <w:szCs w:val="24"/>
              </w:rPr>
            </w:pPr>
            <w:r>
              <w:rPr>
                <w:rFonts w:hint="eastAsia" w:ascii="仿宋" w:hAnsi="仿宋" w:eastAsia="仿宋"/>
                <w:b w:val="0"/>
                <w:bCs/>
                <w:sz w:val="24"/>
                <w:szCs w:val="24"/>
              </w:rPr>
              <w:t>英语组</w:t>
            </w:r>
          </w:p>
        </w:tc>
        <w:tc>
          <w:tcPr>
            <w:tcW w:w="4017" w:type="dxa"/>
            <w:vAlign w:val="center"/>
          </w:tcPr>
          <w:p>
            <w:pPr>
              <w:jc w:val="center"/>
              <w:rPr>
                <w:rFonts w:ascii="仿宋" w:hAnsi="仿宋" w:eastAsia="仿宋"/>
                <w:b w:val="0"/>
                <w:bCs/>
                <w:sz w:val="24"/>
                <w:szCs w:val="24"/>
              </w:rPr>
            </w:pPr>
            <w:r>
              <w:rPr>
                <w:rFonts w:hint="eastAsia" w:ascii="仿宋" w:hAnsi="仿宋" w:eastAsia="仿宋"/>
                <w:b w:val="0"/>
                <w:bCs/>
                <w:sz w:val="24"/>
                <w:szCs w:val="24"/>
              </w:rPr>
              <w:t>袁萍、孙文姣、何咏竹、</w:t>
            </w:r>
          </w:p>
          <w:p>
            <w:pPr>
              <w:jc w:val="center"/>
              <w:rPr>
                <w:rFonts w:ascii="仿宋" w:hAnsi="仿宋" w:eastAsia="仿宋"/>
                <w:b w:val="0"/>
                <w:bCs/>
                <w:sz w:val="24"/>
                <w:szCs w:val="24"/>
              </w:rPr>
            </w:pPr>
            <w:r>
              <w:rPr>
                <w:rFonts w:hint="eastAsia" w:ascii="仿宋" w:hAnsi="仿宋" w:eastAsia="仿宋"/>
                <w:b w:val="0"/>
                <w:bCs/>
                <w:sz w:val="24"/>
                <w:szCs w:val="24"/>
              </w:rPr>
              <w:t>安燕玲</w:t>
            </w:r>
          </w:p>
        </w:tc>
        <w:tc>
          <w:tcPr>
            <w:tcW w:w="1928" w:type="dxa"/>
            <w:vAlign w:val="center"/>
          </w:tcPr>
          <w:p>
            <w:pPr>
              <w:jc w:val="center"/>
              <w:rPr>
                <w:rFonts w:ascii="仿宋" w:hAnsi="仿宋" w:eastAsia="仿宋"/>
                <w:b w:val="0"/>
                <w:bCs/>
                <w:sz w:val="24"/>
                <w:szCs w:val="24"/>
              </w:rPr>
            </w:pPr>
            <w:r>
              <w:rPr>
                <w:rFonts w:hint="eastAsia" w:ascii="仿宋" w:hAnsi="仿宋" w:eastAsia="仿宋"/>
                <w:b w:val="0"/>
                <w:bCs/>
                <w:sz w:val="24"/>
                <w:szCs w:val="24"/>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634" w:type="dxa"/>
            <w:vAlign w:val="center"/>
          </w:tcPr>
          <w:p>
            <w:pPr>
              <w:jc w:val="center"/>
              <w:rPr>
                <w:rFonts w:ascii="仿宋" w:hAnsi="仿宋" w:eastAsia="仿宋"/>
                <w:b w:val="0"/>
                <w:bCs/>
                <w:sz w:val="24"/>
                <w:szCs w:val="24"/>
              </w:rPr>
            </w:pPr>
            <w:r>
              <w:rPr>
                <w:rFonts w:hint="eastAsia" w:ascii="仿宋" w:hAnsi="仿宋" w:eastAsia="仿宋"/>
                <w:b w:val="0"/>
                <w:bCs/>
                <w:sz w:val="24"/>
                <w:szCs w:val="24"/>
              </w:rPr>
              <w:t>电子技术应用</w:t>
            </w:r>
          </w:p>
        </w:tc>
        <w:tc>
          <w:tcPr>
            <w:tcW w:w="4017" w:type="dxa"/>
            <w:vAlign w:val="center"/>
          </w:tcPr>
          <w:p>
            <w:pPr>
              <w:jc w:val="center"/>
              <w:rPr>
                <w:rFonts w:ascii="仿宋" w:hAnsi="仿宋" w:eastAsia="仿宋" w:cs="宋体"/>
                <w:b w:val="0"/>
                <w:bCs/>
                <w:color w:val="000000"/>
                <w:sz w:val="24"/>
                <w:szCs w:val="24"/>
              </w:rPr>
            </w:pPr>
            <w:r>
              <w:rPr>
                <w:rFonts w:hint="eastAsia" w:ascii="仿宋" w:hAnsi="仿宋" w:eastAsia="仿宋"/>
                <w:b w:val="0"/>
                <w:bCs/>
                <w:color w:val="000000"/>
                <w:sz w:val="24"/>
                <w:szCs w:val="24"/>
              </w:rPr>
              <w:t>万能、林小红、油明喜</w:t>
            </w:r>
          </w:p>
        </w:tc>
        <w:tc>
          <w:tcPr>
            <w:tcW w:w="1928" w:type="dxa"/>
            <w:vAlign w:val="center"/>
          </w:tcPr>
          <w:p>
            <w:pPr>
              <w:jc w:val="center"/>
              <w:rPr>
                <w:rFonts w:ascii="仿宋" w:hAnsi="仿宋" w:eastAsia="仿宋"/>
                <w:b w:val="0"/>
                <w:bCs/>
                <w:sz w:val="24"/>
                <w:szCs w:val="24"/>
              </w:rPr>
            </w:pPr>
            <w:r>
              <w:rPr>
                <w:rFonts w:hint="eastAsia" w:ascii="仿宋" w:hAnsi="仿宋" w:eastAsia="仿宋"/>
                <w:b w:val="0"/>
                <w:bCs/>
                <w:sz w:val="24"/>
                <w:szCs w:val="24"/>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634" w:type="dxa"/>
            <w:vAlign w:val="center"/>
          </w:tcPr>
          <w:p>
            <w:pPr>
              <w:jc w:val="center"/>
              <w:rPr>
                <w:rFonts w:ascii="仿宋" w:hAnsi="仿宋" w:eastAsia="仿宋"/>
                <w:b w:val="0"/>
                <w:bCs/>
                <w:sz w:val="24"/>
                <w:szCs w:val="24"/>
              </w:rPr>
            </w:pPr>
            <w:r>
              <w:rPr>
                <w:rFonts w:hint="eastAsia" w:ascii="仿宋" w:hAnsi="仿宋" w:eastAsia="仿宋"/>
                <w:b w:val="0"/>
                <w:bCs/>
                <w:sz w:val="24"/>
                <w:szCs w:val="24"/>
              </w:rPr>
              <w:t>汽修运用与维修</w:t>
            </w:r>
          </w:p>
        </w:tc>
        <w:tc>
          <w:tcPr>
            <w:tcW w:w="4017" w:type="dxa"/>
            <w:vAlign w:val="center"/>
          </w:tcPr>
          <w:p>
            <w:pPr>
              <w:jc w:val="center"/>
              <w:rPr>
                <w:rFonts w:ascii="仿宋" w:hAnsi="仿宋" w:eastAsia="仿宋"/>
                <w:b w:val="0"/>
                <w:bCs/>
                <w:sz w:val="24"/>
                <w:szCs w:val="24"/>
              </w:rPr>
            </w:pPr>
            <w:r>
              <w:rPr>
                <w:rFonts w:hint="eastAsia" w:ascii="仿宋" w:hAnsi="仿宋" w:eastAsia="仿宋"/>
                <w:b w:val="0"/>
                <w:bCs/>
                <w:sz w:val="24"/>
                <w:szCs w:val="24"/>
              </w:rPr>
              <w:t>袁伟、陈平、陈茂兴、王丹</w:t>
            </w:r>
          </w:p>
        </w:tc>
        <w:tc>
          <w:tcPr>
            <w:tcW w:w="1928" w:type="dxa"/>
            <w:vAlign w:val="center"/>
          </w:tcPr>
          <w:p>
            <w:pPr>
              <w:jc w:val="center"/>
              <w:rPr>
                <w:rFonts w:ascii="仿宋" w:hAnsi="仿宋" w:eastAsia="仿宋"/>
                <w:b w:val="0"/>
                <w:bCs/>
                <w:sz w:val="24"/>
                <w:szCs w:val="24"/>
              </w:rPr>
            </w:pPr>
            <w:r>
              <w:rPr>
                <w:rFonts w:hint="eastAsia" w:ascii="仿宋" w:hAnsi="仿宋" w:eastAsia="仿宋"/>
                <w:b w:val="0"/>
                <w:bCs/>
                <w:sz w:val="24"/>
                <w:szCs w:val="24"/>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634" w:type="dxa"/>
            <w:vAlign w:val="center"/>
          </w:tcPr>
          <w:p>
            <w:pPr>
              <w:jc w:val="center"/>
              <w:rPr>
                <w:rFonts w:ascii="仿宋" w:hAnsi="仿宋" w:eastAsia="仿宋"/>
                <w:b w:val="0"/>
                <w:bCs/>
                <w:sz w:val="24"/>
                <w:szCs w:val="24"/>
              </w:rPr>
            </w:pPr>
            <w:r>
              <w:rPr>
                <w:rFonts w:hint="eastAsia" w:ascii="仿宋" w:hAnsi="仿宋" w:eastAsia="仿宋"/>
                <w:b w:val="0"/>
                <w:bCs/>
                <w:sz w:val="24"/>
                <w:szCs w:val="24"/>
              </w:rPr>
              <w:t>汽修运用与维修</w:t>
            </w:r>
          </w:p>
        </w:tc>
        <w:tc>
          <w:tcPr>
            <w:tcW w:w="4017" w:type="dxa"/>
            <w:vAlign w:val="center"/>
          </w:tcPr>
          <w:p>
            <w:pPr>
              <w:jc w:val="center"/>
              <w:rPr>
                <w:rFonts w:ascii="仿宋" w:hAnsi="仿宋" w:eastAsia="仿宋"/>
                <w:b w:val="0"/>
                <w:bCs/>
                <w:sz w:val="24"/>
                <w:szCs w:val="24"/>
              </w:rPr>
            </w:pPr>
            <w:r>
              <w:rPr>
                <w:rFonts w:hint="eastAsia" w:ascii="仿宋" w:hAnsi="仿宋" w:eastAsia="仿宋"/>
                <w:b w:val="0"/>
                <w:bCs/>
                <w:sz w:val="24"/>
                <w:szCs w:val="24"/>
              </w:rPr>
              <w:t>杨平、贾益评、杨洪亮、李波</w:t>
            </w:r>
          </w:p>
        </w:tc>
        <w:tc>
          <w:tcPr>
            <w:tcW w:w="1928" w:type="dxa"/>
            <w:vAlign w:val="center"/>
          </w:tcPr>
          <w:p>
            <w:pPr>
              <w:jc w:val="center"/>
              <w:rPr>
                <w:rFonts w:ascii="仿宋" w:hAnsi="仿宋" w:eastAsia="仿宋"/>
                <w:b w:val="0"/>
                <w:bCs/>
                <w:sz w:val="24"/>
                <w:szCs w:val="24"/>
              </w:rPr>
            </w:pPr>
            <w:r>
              <w:rPr>
                <w:rFonts w:hint="eastAsia" w:ascii="仿宋" w:hAnsi="仿宋" w:eastAsia="仿宋"/>
                <w:b w:val="0"/>
                <w:bCs/>
                <w:sz w:val="24"/>
                <w:szCs w:val="24"/>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634" w:type="dxa"/>
            <w:vAlign w:val="center"/>
          </w:tcPr>
          <w:p>
            <w:pPr>
              <w:jc w:val="center"/>
              <w:rPr>
                <w:rFonts w:ascii="仿宋" w:hAnsi="仿宋" w:eastAsia="仿宋"/>
                <w:b w:val="0"/>
                <w:bCs/>
                <w:sz w:val="24"/>
                <w:szCs w:val="24"/>
              </w:rPr>
            </w:pPr>
            <w:r>
              <w:rPr>
                <w:rFonts w:hint="eastAsia" w:ascii="仿宋" w:hAnsi="仿宋" w:eastAsia="仿宋"/>
                <w:b w:val="0"/>
                <w:bCs/>
                <w:sz w:val="24"/>
                <w:szCs w:val="24"/>
              </w:rPr>
              <w:t>形体展示</w:t>
            </w:r>
          </w:p>
        </w:tc>
        <w:tc>
          <w:tcPr>
            <w:tcW w:w="4017" w:type="dxa"/>
            <w:vAlign w:val="center"/>
          </w:tcPr>
          <w:p>
            <w:pPr>
              <w:jc w:val="center"/>
              <w:rPr>
                <w:rFonts w:ascii="仿宋" w:hAnsi="仿宋" w:eastAsia="仿宋"/>
                <w:b w:val="0"/>
                <w:bCs/>
                <w:sz w:val="24"/>
                <w:szCs w:val="24"/>
              </w:rPr>
            </w:pPr>
            <w:r>
              <w:rPr>
                <w:rFonts w:hint="eastAsia" w:ascii="仿宋" w:hAnsi="仿宋" w:eastAsia="仿宋"/>
                <w:b w:val="0"/>
                <w:bCs/>
                <w:sz w:val="24"/>
                <w:szCs w:val="24"/>
              </w:rPr>
              <w:t>刘小梅、陈敏</w:t>
            </w:r>
          </w:p>
        </w:tc>
        <w:tc>
          <w:tcPr>
            <w:tcW w:w="1928" w:type="dxa"/>
            <w:vAlign w:val="center"/>
          </w:tcPr>
          <w:p>
            <w:pPr>
              <w:jc w:val="center"/>
              <w:rPr>
                <w:rFonts w:ascii="仿宋" w:hAnsi="仿宋" w:eastAsia="仿宋"/>
                <w:b w:val="0"/>
                <w:bCs/>
                <w:sz w:val="24"/>
                <w:szCs w:val="24"/>
              </w:rPr>
            </w:pPr>
            <w:r>
              <w:rPr>
                <w:rFonts w:hint="eastAsia" w:ascii="仿宋" w:hAnsi="仿宋" w:eastAsia="仿宋"/>
                <w:b w:val="0"/>
                <w:bCs/>
                <w:sz w:val="24"/>
                <w:szCs w:val="24"/>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634" w:type="dxa"/>
            <w:vAlign w:val="center"/>
          </w:tcPr>
          <w:p>
            <w:pPr>
              <w:jc w:val="center"/>
              <w:rPr>
                <w:rFonts w:ascii="仿宋" w:hAnsi="仿宋" w:eastAsia="仿宋"/>
                <w:b w:val="0"/>
                <w:bCs/>
                <w:sz w:val="24"/>
                <w:szCs w:val="24"/>
              </w:rPr>
            </w:pPr>
            <w:r>
              <w:rPr>
                <w:rFonts w:hint="eastAsia" w:ascii="仿宋" w:hAnsi="仿宋" w:eastAsia="仿宋"/>
                <w:b w:val="0"/>
                <w:bCs/>
                <w:sz w:val="24"/>
                <w:szCs w:val="24"/>
              </w:rPr>
              <w:t>论文评比</w:t>
            </w:r>
          </w:p>
        </w:tc>
        <w:tc>
          <w:tcPr>
            <w:tcW w:w="4017" w:type="dxa"/>
            <w:vAlign w:val="center"/>
          </w:tcPr>
          <w:p>
            <w:pPr>
              <w:jc w:val="center"/>
              <w:rPr>
                <w:rFonts w:ascii="仿宋" w:hAnsi="仿宋" w:eastAsia="仿宋"/>
                <w:b w:val="0"/>
                <w:bCs/>
                <w:sz w:val="24"/>
                <w:szCs w:val="24"/>
              </w:rPr>
            </w:pPr>
            <w:r>
              <w:rPr>
                <w:rFonts w:hint="eastAsia" w:ascii="仿宋" w:hAnsi="仿宋" w:eastAsia="仿宋"/>
                <w:b w:val="0"/>
                <w:bCs/>
                <w:sz w:val="24"/>
                <w:szCs w:val="24"/>
              </w:rPr>
              <w:t>李明娟</w:t>
            </w:r>
          </w:p>
        </w:tc>
        <w:tc>
          <w:tcPr>
            <w:tcW w:w="1928" w:type="dxa"/>
            <w:vAlign w:val="center"/>
          </w:tcPr>
          <w:p>
            <w:pPr>
              <w:jc w:val="center"/>
              <w:rPr>
                <w:rFonts w:ascii="仿宋" w:hAnsi="仿宋" w:eastAsia="仿宋"/>
                <w:b w:val="0"/>
                <w:bCs/>
                <w:sz w:val="24"/>
                <w:szCs w:val="24"/>
              </w:rPr>
            </w:pPr>
            <w:r>
              <w:rPr>
                <w:rFonts w:hint="eastAsia" w:ascii="仿宋" w:hAnsi="仿宋" w:eastAsia="仿宋"/>
                <w:b w:val="0"/>
                <w:bCs/>
                <w:sz w:val="24"/>
                <w:szCs w:val="24"/>
              </w:rPr>
              <w:t>省一等奖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2634" w:type="dxa"/>
            <w:vAlign w:val="center"/>
          </w:tcPr>
          <w:p>
            <w:pPr>
              <w:jc w:val="center"/>
              <w:rPr>
                <w:rFonts w:ascii="仿宋" w:hAnsi="仿宋" w:eastAsia="仿宋"/>
                <w:b w:val="0"/>
                <w:bCs/>
                <w:sz w:val="24"/>
                <w:szCs w:val="24"/>
              </w:rPr>
            </w:pPr>
            <w:r>
              <w:rPr>
                <w:rFonts w:hint="eastAsia" w:ascii="仿宋" w:hAnsi="仿宋" w:eastAsia="仿宋"/>
                <w:b w:val="0"/>
                <w:bCs/>
                <w:sz w:val="24"/>
                <w:szCs w:val="24"/>
              </w:rPr>
              <w:t>论文评比</w:t>
            </w:r>
          </w:p>
        </w:tc>
        <w:tc>
          <w:tcPr>
            <w:tcW w:w="4017" w:type="dxa"/>
            <w:vAlign w:val="center"/>
          </w:tcPr>
          <w:p>
            <w:pPr>
              <w:jc w:val="center"/>
              <w:rPr>
                <w:rFonts w:ascii="仿宋" w:hAnsi="仿宋" w:eastAsia="仿宋"/>
                <w:b w:val="0"/>
                <w:bCs/>
                <w:sz w:val="24"/>
                <w:szCs w:val="24"/>
              </w:rPr>
            </w:pPr>
            <w:r>
              <w:rPr>
                <w:rFonts w:hint="eastAsia" w:ascii="仿宋" w:hAnsi="仿宋" w:eastAsia="仿宋"/>
                <w:b w:val="0"/>
                <w:bCs/>
                <w:sz w:val="24"/>
                <w:szCs w:val="24"/>
              </w:rPr>
              <w:t>袁伟、马天军</w:t>
            </w:r>
          </w:p>
        </w:tc>
        <w:tc>
          <w:tcPr>
            <w:tcW w:w="1928" w:type="dxa"/>
            <w:vAlign w:val="center"/>
          </w:tcPr>
          <w:p>
            <w:pPr>
              <w:jc w:val="center"/>
              <w:rPr>
                <w:rFonts w:ascii="仿宋" w:hAnsi="仿宋" w:eastAsia="仿宋"/>
                <w:b w:val="0"/>
                <w:bCs/>
                <w:sz w:val="24"/>
                <w:szCs w:val="24"/>
              </w:rPr>
            </w:pPr>
            <w:r>
              <w:rPr>
                <w:rFonts w:hint="eastAsia" w:ascii="仿宋" w:hAnsi="仿宋" w:eastAsia="仿宋"/>
                <w:b w:val="0"/>
                <w:bCs/>
                <w:sz w:val="24"/>
                <w:szCs w:val="24"/>
              </w:rPr>
              <w:t>三等奖</w:t>
            </w:r>
          </w:p>
        </w:tc>
      </w:tr>
    </w:tbl>
    <w:p>
      <w:pPr>
        <w:ind w:firstLine="640" w:firstLineChars="200"/>
        <w:rPr>
          <w:rFonts w:hint="eastAsia" w:ascii="仿宋" w:hAnsi="仿宋" w:eastAsia="仿宋"/>
          <w:color w:val="000000" w:themeColor="text1"/>
          <w:sz w:val="32"/>
          <w:szCs w:val="32"/>
          <w14:textFill>
            <w14:solidFill>
              <w14:schemeClr w14:val="tx1"/>
            </w14:solidFill>
          </w14:textFill>
        </w:rPr>
      </w:pPr>
    </w:p>
    <w:p>
      <w:pPr>
        <w:ind w:firstLine="640"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表</w:t>
      </w:r>
      <w:r>
        <w:rPr>
          <w:rFonts w:hint="eastAsia" w:ascii="仿宋" w:hAnsi="仿宋" w:eastAsia="仿宋"/>
          <w:color w:val="000000" w:themeColor="text1"/>
          <w:sz w:val="32"/>
          <w:szCs w:val="32"/>
          <w:lang w:val="en-US" w:eastAsia="zh-CN"/>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w:t>
      </w:r>
    </w:p>
    <w:p>
      <w:pPr>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2021年教师教学技能大赛及论文评选我校获奖情况</w:t>
      </w:r>
    </w:p>
    <w:tbl>
      <w:tblPr>
        <w:tblStyle w:val="7"/>
        <w:tblW w:w="86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3"/>
        <w:gridCol w:w="3540"/>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3313" w:type="dxa"/>
            <w:vAlign w:val="center"/>
          </w:tcPr>
          <w:p>
            <w:pPr>
              <w:jc w:val="center"/>
              <w:rPr>
                <w:rFonts w:ascii="仿宋" w:hAnsi="仿宋" w:eastAsia="仿宋"/>
                <w:b w:val="0"/>
                <w:bCs/>
                <w:sz w:val="28"/>
                <w:szCs w:val="28"/>
              </w:rPr>
            </w:pPr>
            <w:r>
              <w:rPr>
                <w:rFonts w:hint="eastAsia" w:ascii="仿宋" w:hAnsi="仿宋" w:eastAsia="仿宋"/>
                <w:b w:val="0"/>
                <w:bCs/>
                <w:sz w:val="28"/>
                <w:szCs w:val="28"/>
              </w:rPr>
              <w:t>参赛项目</w:t>
            </w:r>
          </w:p>
        </w:tc>
        <w:tc>
          <w:tcPr>
            <w:tcW w:w="3540" w:type="dxa"/>
            <w:vAlign w:val="center"/>
          </w:tcPr>
          <w:p>
            <w:pPr>
              <w:jc w:val="center"/>
              <w:rPr>
                <w:rFonts w:ascii="仿宋" w:hAnsi="仿宋" w:eastAsia="仿宋"/>
                <w:b w:val="0"/>
                <w:bCs/>
                <w:sz w:val="28"/>
                <w:szCs w:val="28"/>
              </w:rPr>
            </w:pPr>
            <w:r>
              <w:rPr>
                <w:rFonts w:hint="eastAsia" w:ascii="仿宋" w:hAnsi="仿宋" w:eastAsia="仿宋"/>
                <w:b w:val="0"/>
                <w:bCs/>
                <w:sz w:val="28"/>
                <w:szCs w:val="28"/>
              </w:rPr>
              <w:t>获奖教师</w:t>
            </w:r>
          </w:p>
        </w:tc>
        <w:tc>
          <w:tcPr>
            <w:tcW w:w="1845" w:type="dxa"/>
            <w:vAlign w:val="center"/>
          </w:tcPr>
          <w:p>
            <w:pPr>
              <w:jc w:val="center"/>
              <w:rPr>
                <w:rFonts w:ascii="仿宋" w:hAnsi="仿宋" w:eastAsia="仿宋"/>
                <w:b w:val="0"/>
                <w:bCs/>
                <w:sz w:val="28"/>
                <w:szCs w:val="28"/>
              </w:rPr>
            </w:pPr>
            <w:r>
              <w:rPr>
                <w:rFonts w:hint="eastAsia" w:ascii="仿宋" w:hAnsi="仿宋" w:eastAsia="仿宋"/>
                <w:b w:val="0"/>
                <w:bCs/>
                <w:sz w:val="28"/>
                <w:szCs w:val="28"/>
              </w:rPr>
              <w:t>获奖等级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3313" w:type="dxa"/>
            <w:vAlign w:val="center"/>
          </w:tcPr>
          <w:p>
            <w:pPr>
              <w:jc w:val="center"/>
              <w:rPr>
                <w:rFonts w:ascii="仿宋" w:hAnsi="仿宋" w:eastAsia="仿宋"/>
                <w:b w:val="0"/>
                <w:bCs/>
                <w:sz w:val="24"/>
                <w:szCs w:val="24"/>
              </w:rPr>
            </w:pPr>
            <w:r>
              <w:rPr>
                <w:rFonts w:hint="eastAsia" w:ascii="仿宋" w:hAnsi="仿宋" w:eastAsia="仿宋"/>
                <w:b w:val="0"/>
                <w:bCs/>
                <w:sz w:val="24"/>
                <w:szCs w:val="24"/>
              </w:rPr>
              <w:t>语文组</w:t>
            </w:r>
          </w:p>
        </w:tc>
        <w:tc>
          <w:tcPr>
            <w:tcW w:w="3540" w:type="dxa"/>
            <w:vAlign w:val="center"/>
          </w:tcPr>
          <w:p>
            <w:pPr>
              <w:jc w:val="center"/>
              <w:rPr>
                <w:rFonts w:ascii="仿宋" w:hAnsi="仿宋" w:eastAsia="仿宋"/>
                <w:b w:val="0"/>
                <w:bCs/>
                <w:sz w:val="24"/>
                <w:szCs w:val="24"/>
              </w:rPr>
            </w:pPr>
            <w:r>
              <w:rPr>
                <w:rFonts w:hint="eastAsia" w:ascii="仿宋" w:hAnsi="仿宋" w:eastAsia="仿宋"/>
                <w:b w:val="0"/>
                <w:bCs/>
                <w:sz w:val="24"/>
                <w:szCs w:val="24"/>
              </w:rPr>
              <w:t>李明娟、王蕾、余晨曦</w:t>
            </w:r>
          </w:p>
        </w:tc>
        <w:tc>
          <w:tcPr>
            <w:tcW w:w="1845" w:type="dxa"/>
            <w:vAlign w:val="center"/>
          </w:tcPr>
          <w:p>
            <w:pPr>
              <w:jc w:val="center"/>
              <w:rPr>
                <w:rFonts w:ascii="仿宋" w:hAnsi="仿宋" w:eastAsia="仿宋"/>
                <w:b w:val="0"/>
                <w:bCs/>
                <w:sz w:val="24"/>
                <w:szCs w:val="24"/>
              </w:rPr>
            </w:pPr>
            <w:r>
              <w:rPr>
                <w:rFonts w:hint="eastAsia" w:ascii="仿宋" w:hAnsi="仿宋" w:eastAsia="仿宋"/>
                <w:b w:val="0"/>
                <w:bCs/>
                <w:sz w:val="24"/>
                <w:szCs w:val="24"/>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3313" w:type="dxa"/>
            <w:vAlign w:val="center"/>
          </w:tcPr>
          <w:p>
            <w:pPr>
              <w:jc w:val="center"/>
              <w:rPr>
                <w:rFonts w:ascii="仿宋" w:hAnsi="仿宋" w:eastAsia="仿宋"/>
                <w:b w:val="0"/>
                <w:bCs/>
                <w:sz w:val="24"/>
                <w:szCs w:val="24"/>
              </w:rPr>
            </w:pPr>
            <w:r>
              <w:rPr>
                <w:rFonts w:hint="eastAsia" w:ascii="仿宋" w:hAnsi="仿宋" w:eastAsia="仿宋"/>
                <w:b w:val="0"/>
                <w:bCs/>
                <w:sz w:val="24"/>
                <w:szCs w:val="24"/>
              </w:rPr>
              <w:t>数学组</w:t>
            </w:r>
          </w:p>
        </w:tc>
        <w:tc>
          <w:tcPr>
            <w:tcW w:w="3540" w:type="dxa"/>
            <w:vAlign w:val="center"/>
          </w:tcPr>
          <w:p>
            <w:pPr>
              <w:jc w:val="center"/>
              <w:rPr>
                <w:rFonts w:ascii="仿宋" w:hAnsi="仿宋" w:eastAsia="仿宋"/>
                <w:b w:val="0"/>
                <w:bCs/>
                <w:sz w:val="24"/>
                <w:szCs w:val="24"/>
              </w:rPr>
            </w:pPr>
            <w:r>
              <w:rPr>
                <w:rFonts w:hint="eastAsia" w:ascii="仿宋" w:hAnsi="仿宋" w:eastAsia="仿宋"/>
                <w:b w:val="0"/>
                <w:bCs/>
                <w:sz w:val="24"/>
                <w:szCs w:val="24"/>
              </w:rPr>
              <w:t>冉芳、赵琨、朱洪德、何晶</w:t>
            </w:r>
          </w:p>
        </w:tc>
        <w:tc>
          <w:tcPr>
            <w:tcW w:w="1845" w:type="dxa"/>
            <w:vAlign w:val="center"/>
          </w:tcPr>
          <w:p>
            <w:pPr>
              <w:jc w:val="center"/>
              <w:rPr>
                <w:rFonts w:ascii="仿宋" w:hAnsi="仿宋" w:eastAsia="仿宋"/>
                <w:b w:val="0"/>
                <w:bCs/>
                <w:sz w:val="24"/>
                <w:szCs w:val="24"/>
              </w:rPr>
            </w:pPr>
            <w:r>
              <w:rPr>
                <w:rFonts w:hint="eastAsia" w:ascii="仿宋" w:hAnsi="仿宋" w:eastAsia="仿宋"/>
                <w:b w:val="0"/>
                <w:bCs/>
                <w:sz w:val="24"/>
                <w:szCs w:val="24"/>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3313" w:type="dxa"/>
            <w:vAlign w:val="center"/>
          </w:tcPr>
          <w:p>
            <w:pPr>
              <w:jc w:val="center"/>
              <w:rPr>
                <w:rFonts w:ascii="仿宋" w:hAnsi="仿宋" w:eastAsia="仿宋"/>
                <w:b w:val="0"/>
                <w:bCs/>
                <w:sz w:val="24"/>
                <w:szCs w:val="24"/>
              </w:rPr>
            </w:pPr>
            <w:r>
              <w:rPr>
                <w:rFonts w:hint="eastAsia" w:ascii="仿宋" w:hAnsi="仿宋" w:eastAsia="仿宋"/>
                <w:b w:val="0"/>
                <w:bCs/>
                <w:sz w:val="24"/>
                <w:szCs w:val="24"/>
              </w:rPr>
              <w:t>英语组</w:t>
            </w:r>
          </w:p>
        </w:tc>
        <w:tc>
          <w:tcPr>
            <w:tcW w:w="3540" w:type="dxa"/>
            <w:vAlign w:val="center"/>
          </w:tcPr>
          <w:p>
            <w:pPr>
              <w:jc w:val="center"/>
              <w:rPr>
                <w:rFonts w:ascii="仿宋" w:hAnsi="仿宋" w:eastAsia="仿宋"/>
                <w:b w:val="0"/>
                <w:bCs/>
                <w:sz w:val="24"/>
                <w:szCs w:val="24"/>
              </w:rPr>
            </w:pPr>
            <w:r>
              <w:rPr>
                <w:rFonts w:hint="eastAsia" w:ascii="仿宋" w:hAnsi="仿宋" w:eastAsia="仿宋"/>
                <w:b w:val="0"/>
                <w:bCs/>
                <w:sz w:val="24"/>
                <w:szCs w:val="24"/>
              </w:rPr>
              <w:t>孙文姣、王洪菊、高银珠、李琪</w:t>
            </w:r>
          </w:p>
        </w:tc>
        <w:tc>
          <w:tcPr>
            <w:tcW w:w="1845" w:type="dxa"/>
            <w:vAlign w:val="center"/>
          </w:tcPr>
          <w:p>
            <w:pPr>
              <w:jc w:val="center"/>
              <w:rPr>
                <w:rFonts w:ascii="仿宋" w:hAnsi="仿宋" w:eastAsia="仿宋"/>
                <w:b w:val="0"/>
                <w:bCs/>
                <w:sz w:val="24"/>
                <w:szCs w:val="24"/>
              </w:rPr>
            </w:pPr>
            <w:r>
              <w:rPr>
                <w:rFonts w:hint="eastAsia" w:ascii="仿宋" w:hAnsi="仿宋" w:eastAsia="仿宋"/>
                <w:b w:val="0"/>
                <w:bCs/>
                <w:sz w:val="24"/>
                <w:szCs w:val="24"/>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3313" w:type="dxa"/>
            <w:vAlign w:val="center"/>
          </w:tcPr>
          <w:p>
            <w:pPr>
              <w:jc w:val="center"/>
              <w:rPr>
                <w:rFonts w:ascii="仿宋" w:hAnsi="仿宋" w:eastAsia="仿宋"/>
                <w:b w:val="0"/>
                <w:bCs/>
                <w:sz w:val="24"/>
                <w:szCs w:val="24"/>
              </w:rPr>
            </w:pPr>
            <w:r>
              <w:rPr>
                <w:rFonts w:hint="eastAsia" w:ascii="仿宋" w:hAnsi="仿宋" w:eastAsia="仿宋"/>
                <w:b w:val="0"/>
                <w:bCs/>
                <w:sz w:val="24"/>
                <w:szCs w:val="24"/>
              </w:rPr>
              <w:t>电子技术应用</w:t>
            </w:r>
          </w:p>
        </w:tc>
        <w:tc>
          <w:tcPr>
            <w:tcW w:w="3540" w:type="dxa"/>
            <w:vAlign w:val="center"/>
          </w:tcPr>
          <w:p>
            <w:pPr>
              <w:jc w:val="center"/>
              <w:rPr>
                <w:rFonts w:ascii="仿宋" w:hAnsi="仿宋" w:eastAsia="仿宋" w:cs="宋体"/>
                <w:b w:val="0"/>
                <w:bCs/>
                <w:color w:val="000000"/>
                <w:sz w:val="24"/>
                <w:szCs w:val="24"/>
              </w:rPr>
            </w:pPr>
            <w:r>
              <w:rPr>
                <w:rFonts w:hint="eastAsia" w:ascii="仿宋" w:hAnsi="仿宋" w:eastAsia="仿宋"/>
                <w:b w:val="0"/>
                <w:bCs/>
                <w:color w:val="000000"/>
                <w:sz w:val="24"/>
                <w:szCs w:val="24"/>
              </w:rPr>
              <w:t>杨大平、万能、杨小林、陈启文</w:t>
            </w:r>
          </w:p>
        </w:tc>
        <w:tc>
          <w:tcPr>
            <w:tcW w:w="1845" w:type="dxa"/>
            <w:vAlign w:val="center"/>
          </w:tcPr>
          <w:p>
            <w:pPr>
              <w:jc w:val="center"/>
              <w:rPr>
                <w:rFonts w:ascii="仿宋" w:hAnsi="仿宋" w:eastAsia="仿宋"/>
                <w:b w:val="0"/>
                <w:bCs/>
                <w:sz w:val="24"/>
                <w:szCs w:val="24"/>
              </w:rPr>
            </w:pPr>
            <w:r>
              <w:rPr>
                <w:rFonts w:hint="eastAsia" w:ascii="仿宋" w:hAnsi="仿宋" w:eastAsia="仿宋"/>
                <w:b w:val="0"/>
                <w:bCs/>
                <w:sz w:val="24"/>
                <w:szCs w:val="24"/>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313" w:type="dxa"/>
            <w:vAlign w:val="center"/>
          </w:tcPr>
          <w:p>
            <w:pPr>
              <w:jc w:val="center"/>
              <w:rPr>
                <w:rFonts w:ascii="仿宋" w:hAnsi="仿宋" w:eastAsia="仿宋"/>
                <w:b w:val="0"/>
                <w:bCs/>
                <w:sz w:val="24"/>
                <w:szCs w:val="24"/>
              </w:rPr>
            </w:pPr>
            <w:r>
              <w:rPr>
                <w:rFonts w:hint="eastAsia" w:ascii="仿宋" w:hAnsi="仿宋" w:eastAsia="仿宋"/>
                <w:b w:val="0"/>
                <w:bCs/>
                <w:sz w:val="24"/>
                <w:szCs w:val="24"/>
              </w:rPr>
              <w:t>汽修运用与维修</w:t>
            </w:r>
          </w:p>
        </w:tc>
        <w:tc>
          <w:tcPr>
            <w:tcW w:w="3540" w:type="dxa"/>
            <w:vAlign w:val="center"/>
          </w:tcPr>
          <w:p>
            <w:pPr>
              <w:jc w:val="center"/>
              <w:rPr>
                <w:rFonts w:ascii="仿宋" w:hAnsi="仿宋" w:eastAsia="仿宋"/>
                <w:b w:val="0"/>
                <w:bCs/>
                <w:sz w:val="24"/>
                <w:szCs w:val="24"/>
              </w:rPr>
            </w:pPr>
            <w:r>
              <w:rPr>
                <w:rFonts w:hint="eastAsia" w:ascii="仿宋" w:hAnsi="仿宋" w:eastAsia="仿宋"/>
                <w:b w:val="0"/>
                <w:bCs/>
                <w:sz w:val="24"/>
                <w:szCs w:val="24"/>
              </w:rPr>
              <w:t>袁伟、马天军、王丹、陈平</w:t>
            </w:r>
          </w:p>
        </w:tc>
        <w:tc>
          <w:tcPr>
            <w:tcW w:w="1845" w:type="dxa"/>
            <w:vAlign w:val="center"/>
          </w:tcPr>
          <w:p>
            <w:pPr>
              <w:jc w:val="center"/>
              <w:rPr>
                <w:rFonts w:ascii="仿宋" w:hAnsi="仿宋" w:eastAsia="仿宋"/>
                <w:b w:val="0"/>
                <w:bCs/>
                <w:sz w:val="24"/>
                <w:szCs w:val="24"/>
              </w:rPr>
            </w:pPr>
            <w:r>
              <w:rPr>
                <w:rFonts w:hint="eastAsia" w:ascii="仿宋" w:hAnsi="仿宋" w:eastAsia="仿宋"/>
                <w:b w:val="0"/>
                <w:bCs/>
                <w:sz w:val="24"/>
                <w:szCs w:val="24"/>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3313" w:type="dxa"/>
            <w:vAlign w:val="center"/>
          </w:tcPr>
          <w:p>
            <w:pPr>
              <w:jc w:val="center"/>
              <w:rPr>
                <w:rFonts w:ascii="仿宋" w:hAnsi="仿宋" w:eastAsia="仿宋"/>
                <w:b w:val="0"/>
                <w:bCs/>
                <w:sz w:val="24"/>
                <w:szCs w:val="24"/>
              </w:rPr>
            </w:pPr>
            <w:r>
              <w:rPr>
                <w:rFonts w:hint="eastAsia" w:ascii="仿宋" w:hAnsi="仿宋" w:eastAsia="仿宋"/>
                <w:b w:val="0"/>
                <w:bCs/>
                <w:sz w:val="24"/>
                <w:szCs w:val="24"/>
              </w:rPr>
              <w:t>汽修运用与维修</w:t>
            </w:r>
          </w:p>
        </w:tc>
        <w:tc>
          <w:tcPr>
            <w:tcW w:w="3540" w:type="dxa"/>
            <w:vAlign w:val="center"/>
          </w:tcPr>
          <w:p>
            <w:pPr>
              <w:jc w:val="center"/>
              <w:rPr>
                <w:rFonts w:ascii="仿宋" w:hAnsi="仿宋" w:eastAsia="仿宋"/>
                <w:b w:val="0"/>
                <w:bCs/>
                <w:sz w:val="24"/>
                <w:szCs w:val="24"/>
              </w:rPr>
            </w:pPr>
            <w:r>
              <w:rPr>
                <w:rFonts w:hint="eastAsia" w:ascii="仿宋" w:hAnsi="仿宋" w:eastAsia="仿宋"/>
                <w:b w:val="0"/>
                <w:bCs/>
                <w:sz w:val="24"/>
                <w:szCs w:val="24"/>
              </w:rPr>
              <w:t>贾益评、杨平杨、洪亮、彭艳</w:t>
            </w:r>
          </w:p>
        </w:tc>
        <w:tc>
          <w:tcPr>
            <w:tcW w:w="1845" w:type="dxa"/>
            <w:vAlign w:val="center"/>
          </w:tcPr>
          <w:p>
            <w:pPr>
              <w:jc w:val="center"/>
              <w:rPr>
                <w:rFonts w:ascii="仿宋" w:hAnsi="仿宋" w:eastAsia="仿宋"/>
                <w:b w:val="0"/>
                <w:bCs/>
                <w:sz w:val="24"/>
                <w:szCs w:val="24"/>
              </w:rPr>
            </w:pPr>
            <w:r>
              <w:rPr>
                <w:rFonts w:hint="eastAsia" w:ascii="仿宋" w:hAnsi="仿宋" w:eastAsia="仿宋"/>
                <w:b w:val="0"/>
                <w:bCs/>
                <w:sz w:val="24"/>
                <w:szCs w:val="24"/>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3313" w:type="dxa"/>
            <w:vAlign w:val="center"/>
          </w:tcPr>
          <w:p>
            <w:pPr>
              <w:jc w:val="center"/>
              <w:rPr>
                <w:rFonts w:ascii="仿宋" w:hAnsi="仿宋" w:eastAsia="仿宋"/>
                <w:b w:val="0"/>
                <w:bCs/>
                <w:sz w:val="24"/>
                <w:szCs w:val="24"/>
              </w:rPr>
            </w:pPr>
            <w:r>
              <w:rPr>
                <w:rFonts w:hint="eastAsia" w:ascii="仿宋" w:hAnsi="仿宋" w:eastAsia="仿宋"/>
                <w:b w:val="0"/>
                <w:bCs/>
                <w:sz w:val="24"/>
                <w:szCs w:val="24"/>
              </w:rPr>
              <w:t>论文评比</w:t>
            </w:r>
          </w:p>
        </w:tc>
        <w:tc>
          <w:tcPr>
            <w:tcW w:w="3540" w:type="dxa"/>
            <w:vAlign w:val="center"/>
          </w:tcPr>
          <w:p>
            <w:pPr>
              <w:jc w:val="center"/>
              <w:rPr>
                <w:rFonts w:ascii="仿宋" w:hAnsi="仿宋" w:eastAsia="仿宋"/>
                <w:b w:val="0"/>
                <w:bCs/>
                <w:sz w:val="24"/>
                <w:szCs w:val="24"/>
              </w:rPr>
            </w:pPr>
            <w:r>
              <w:rPr>
                <w:rFonts w:hint="eastAsia" w:ascii="仿宋" w:hAnsi="仿宋" w:eastAsia="仿宋"/>
                <w:b w:val="0"/>
                <w:bCs/>
                <w:sz w:val="24"/>
                <w:szCs w:val="24"/>
              </w:rPr>
              <w:t>马天军</w:t>
            </w:r>
          </w:p>
        </w:tc>
        <w:tc>
          <w:tcPr>
            <w:tcW w:w="1845" w:type="dxa"/>
            <w:vAlign w:val="center"/>
          </w:tcPr>
          <w:p>
            <w:pPr>
              <w:jc w:val="center"/>
              <w:rPr>
                <w:rFonts w:ascii="仿宋" w:hAnsi="仿宋" w:eastAsia="仿宋"/>
                <w:b w:val="0"/>
                <w:bCs/>
                <w:sz w:val="24"/>
                <w:szCs w:val="24"/>
              </w:rPr>
            </w:pPr>
            <w:r>
              <w:rPr>
                <w:rFonts w:hint="eastAsia" w:ascii="仿宋" w:hAnsi="仿宋" w:eastAsia="仿宋"/>
                <w:b w:val="0"/>
                <w:bCs/>
                <w:sz w:val="24"/>
                <w:szCs w:val="24"/>
              </w:rPr>
              <w:t>省三等奖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3313" w:type="dxa"/>
            <w:vAlign w:val="center"/>
          </w:tcPr>
          <w:p>
            <w:pPr>
              <w:jc w:val="center"/>
              <w:rPr>
                <w:rFonts w:ascii="仿宋" w:hAnsi="仿宋" w:eastAsia="仿宋"/>
                <w:b w:val="0"/>
                <w:bCs/>
                <w:sz w:val="24"/>
                <w:szCs w:val="24"/>
              </w:rPr>
            </w:pPr>
            <w:r>
              <w:rPr>
                <w:rFonts w:hint="eastAsia" w:ascii="仿宋" w:hAnsi="仿宋" w:eastAsia="仿宋"/>
                <w:b w:val="0"/>
                <w:bCs/>
                <w:sz w:val="24"/>
                <w:szCs w:val="24"/>
              </w:rPr>
              <w:t>论文评比</w:t>
            </w:r>
          </w:p>
        </w:tc>
        <w:tc>
          <w:tcPr>
            <w:tcW w:w="3540" w:type="dxa"/>
            <w:vAlign w:val="center"/>
          </w:tcPr>
          <w:p>
            <w:pPr>
              <w:jc w:val="center"/>
              <w:rPr>
                <w:rFonts w:ascii="仿宋" w:hAnsi="仿宋" w:eastAsia="仿宋"/>
                <w:b w:val="0"/>
                <w:bCs/>
                <w:sz w:val="24"/>
                <w:szCs w:val="24"/>
              </w:rPr>
            </w:pPr>
            <w:r>
              <w:rPr>
                <w:rFonts w:hint="eastAsia" w:ascii="仿宋" w:hAnsi="仿宋" w:eastAsia="仿宋"/>
                <w:b w:val="0"/>
                <w:bCs/>
                <w:sz w:val="24"/>
                <w:szCs w:val="24"/>
              </w:rPr>
              <w:t>袁伟、李明娟</w:t>
            </w:r>
          </w:p>
        </w:tc>
        <w:tc>
          <w:tcPr>
            <w:tcW w:w="1845" w:type="dxa"/>
            <w:vAlign w:val="center"/>
          </w:tcPr>
          <w:p>
            <w:pPr>
              <w:jc w:val="center"/>
              <w:rPr>
                <w:rFonts w:ascii="仿宋" w:hAnsi="仿宋" w:eastAsia="仿宋"/>
                <w:b w:val="0"/>
                <w:bCs/>
                <w:sz w:val="24"/>
                <w:szCs w:val="24"/>
              </w:rPr>
            </w:pPr>
            <w:r>
              <w:rPr>
                <w:rFonts w:hint="eastAsia" w:ascii="仿宋" w:hAnsi="仿宋" w:eastAsia="仿宋"/>
                <w:b w:val="0"/>
                <w:bCs/>
                <w:sz w:val="24"/>
                <w:szCs w:val="24"/>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3313" w:type="dxa"/>
            <w:vAlign w:val="center"/>
          </w:tcPr>
          <w:p>
            <w:pPr>
              <w:jc w:val="center"/>
              <w:rPr>
                <w:rFonts w:ascii="仿宋" w:hAnsi="仿宋" w:eastAsia="仿宋"/>
                <w:b w:val="0"/>
                <w:bCs/>
                <w:sz w:val="24"/>
                <w:szCs w:val="24"/>
              </w:rPr>
            </w:pPr>
            <w:r>
              <w:rPr>
                <w:rFonts w:hint="eastAsia" w:ascii="仿宋" w:hAnsi="仿宋" w:eastAsia="仿宋"/>
                <w:b w:val="0"/>
                <w:bCs/>
                <w:sz w:val="24"/>
                <w:szCs w:val="24"/>
              </w:rPr>
              <w:t>论文评比</w:t>
            </w:r>
          </w:p>
        </w:tc>
        <w:tc>
          <w:tcPr>
            <w:tcW w:w="3540" w:type="dxa"/>
            <w:vAlign w:val="center"/>
          </w:tcPr>
          <w:p>
            <w:pPr>
              <w:jc w:val="center"/>
              <w:rPr>
                <w:rFonts w:ascii="仿宋" w:hAnsi="仿宋" w:eastAsia="仿宋"/>
                <w:b w:val="0"/>
                <w:bCs/>
                <w:sz w:val="24"/>
                <w:szCs w:val="24"/>
              </w:rPr>
            </w:pPr>
            <w:r>
              <w:rPr>
                <w:rFonts w:hint="eastAsia" w:ascii="仿宋" w:hAnsi="仿宋" w:eastAsia="仿宋"/>
                <w:b w:val="0"/>
                <w:bCs/>
                <w:sz w:val="24"/>
                <w:szCs w:val="24"/>
              </w:rPr>
              <w:t>王丹</w:t>
            </w:r>
          </w:p>
        </w:tc>
        <w:tc>
          <w:tcPr>
            <w:tcW w:w="1845" w:type="dxa"/>
            <w:vAlign w:val="center"/>
          </w:tcPr>
          <w:p>
            <w:pPr>
              <w:jc w:val="center"/>
              <w:rPr>
                <w:rFonts w:ascii="仿宋" w:hAnsi="仿宋" w:eastAsia="仿宋"/>
                <w:b w:val="0"/>
                <w:bCs/>
                <w:sz w:val="24"/>
                <w:szCs w:val="24"/>
              </w:rPr>
            </w:pPr>
            <w:r>
              <w:rPr>
                <w:rFonts w:hint="eastAsia" w:ascii="仿宋" w:hAnsi="仿宋" w:eastAsia="仿宋"/>
                <w:b w:val="0"/>
                <w:bCs/>
                <w:sz w:val="24"/>
                <w:szCs w:val="24"/>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3313" w:type="dxa"/>
            <w:vAlign w:val="center"/>
          </w:tcPr>
          <w:p>
            <w:pPr>
              <w:jc w:val="center"/>
              <w:rPr>
                <w:rFonts w:ascii="仿宋" w:hAnsi="仿宋" w:eastAsia="仿宋"/>
                <w:b w:val="0"/>
                <w:bCs/>
                <w:sz w:val="24"/>
                <w:szCs w:val="24"/>
              </w:rPr>
            </w:pPr>
            <w:r>
              <w:rPr>
                <w:rFonts w:hint="eastAsia" w:ascii="仿宋" w:hAnsi="仿宋" w:eastAsia="仿宋"/>
                <w:b w:val="0"/>
                <w:bCs/>
                <w:sz w:val="24"/>
                <w:szCs w:val="24"/>
              </w:rPr>
              <w:t>论文评比</w:t>
            </w:r>
          </w:p>
        </w:tc>
        <w:tc>
          <w:tcPr>
            <w:tcW w:w="3540" w:type="dxa"/>
            <w:vAlign w:val="center"/>
          </w:tcPr>
          <w:p>
            <w:pPr>
              <w:jc w:val="center"/>
              <w:rPr>
                <w:rFonts w:ascii="仿宋" w:hAnsi="仿宋" w:eastAsia="仿宋"/>
                <w:b w:val="0"/>
                <w:bCs/>
                <w:sz w:val="24"/>
                <w:szCs w:val="24"/>
              </w:rPr>
            </w:pPr>
            <w:r>
              <w:rPr>
                <w:rFonts w:hint="eastAsia" w:ascii="仿宋" w:hAnsi="仿宋" w:eastAsia="仿宋"/>
                <w:b w:val="0"/>
                <w:bCs/>
                <w:sz w:val="24"/>
                <w:szCs w:val="24"/>
              </w:rPr>
              <w:t>陈明菊</w:t>
            </w:r>
          </w:p>
        </w:tc>
        <w:tc>
          <w:tcPr>
            <w:tcW w:w="1845" w:type="dxa"/>
            <w:vAlign w:val="center"/>
          </w:tcPr>
          <w:p>
            <w:pPr>
              <w:jc w:val="center"/>
              <w:rPr>
                <w:rFonts w:ascii="仿宋" w:hAnsi="仿宋" w:eastAsia="仿宋"/>
                <w:b w:val="0"/>
                <w:bCs/>
                <w:sz w:val="24"/>
                <w:szCs w:val="24"/>
              </w:rPr>
            </w:pPr>
            <w:r>
              <w:rPr>
                <w:rFonts w:hint="eastAsia" w:ascii="仿宋" w:hAnsi="仿宋" w:eastAsia="仿宋"/>
                <w:b w:val="0"/>
                <w:bCs/>
                <w:sz w:val="24"/>
                <w:szCs w:val="24"/>
              </w:rPr>
              <w:t>三等奖</w:t>
            </w:r>
          </w:p>
        </w:tc>
      </w:tr>
    </w:tbl>
    <w:p>
      <w:pPr>
        <w:spacing w:line="60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3.2专业动态调整</w:t>
      </w:r>
    </w:p>
    <w:p>
      <w:pPr>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s="仿宋_GB2312"/>
          <w:bCs/>
          <w:color w:val="000000" w:themeColor="text1"/>
          <w:sz w:val="32"/>
          <w:szCs w:val="32"/>
          <w14:textFill>
            <w14:solidFill>
              <w14:schemeClr w14:val="tx1"/>
            </w14:solidFill>
          </w14:textFill>
        </w:rPr>
        <w:t>我校共开设</w:t>
      </w:r>
      <w:r>
        <w:rPr>
          <w:rFonts w:hint="eastAsia" w:ascii="仿宋" w:hAnsi="仿宋" w:eastAsia="仿宋"/>
          <w:color w:val="000000" w:themeColor="text1"/>
          <w:sz w:val="32"/>
          <w:szCs w:val="32"/>
          <w14:textFill>
            <w14:solidFill>
              <w14:schemeClr w14:val="tx1"/>
            </w14:solidFill>
          </w14:textFill>
        </w:rPr>
        <w:t>电子技术应用、汽车运用与维修、新能源汽车运用与维修、工业机器人技术应用、计算机应用、电子商务等11余个专业。在校学生专业统计。</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如图</w:t>
      </w:r>
      <w:r>
        <w:rPr>
          <w:rFonts w:hint="eastAsia" w:ascii="仿宋" w:hAnsi="仿宋" w:eastAsia="仿宋"/>
          <w:color w:val="000000" w:themeColor="text1"/>
          <w:sz w:val="32"/>
          <w:szCs w:val="32"/>
          <w:lang w:val="en-US" w:eastAsia="zh-CN"/>
          <w14:textFill>
            <w14:solidFill>
              <w14:schemeClr w14:val="tx1"/>
            </w14:solidFill>
          </w14:textFill>
        </w:rPr>
        <w:t>9</w:t>
      </w:r>
      <w:r>
        <w:rPr>
          <w:rFonts w:hint="eastAsia" w:ascii="仿宋" w:hAnsi="仿宋" w:eastAsia="仿宋"/>
          <w:color w:val="000000" w:themeColor="text1"/>
          <w:sz w:val="32"/>
          <w:szCs w:val="32"/>
          <w:lang w:eastAsia="zh-CN"/>
          <w14:textFill>
            <w14:solidFill>
              <w14:schemeClr w14:val="tx1"/>
            </w14:solidFill>
          </w14:textFill>
        </w:rPr>
        <w:t>）</w:t>
      </w:r>
    </w:p>
    <w:p>
      <w:pPr>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hint="eastAsia" w:ascii="仿宋" w:hAnsi="仿宋" w:eastAsia="仿宋"/>
          <w:color w:val="000000" w:themeColor="text1"/>
          <w:sz w:val="32"/>
          <w:szCs w:val="32"/>
          <w:lang w:val="en-US" w:eastAsia="zh-CN"/>
          <w14:textFill>
            <w14:solidFill>
              <w14:schemeClr w14:val="tx1"/>
            </w14:solidFill>
          </w14:textFill>
        </w:rPr>
        <w:t>9：</w:t>
      </w:r>
    </w:p>
    <w:p>
      <w:pPr>
        <w:rPr>
          <w:rFonts w:hint="eastAsia" w:ascii="仿宋" w:hAnsi="仿宋" w:eastAsia="仿宋"/>
          <w:color w:val="000000" w:themeColor="text1"/>
          <w:sz w:val="32"/>
          <w:szCs w:val="32"/>
          <w14:textFill>
            <w14:solidFill>
              <w14:schemeClr w14:val="tx1"/>
            </w14:solidFill>
          </w14:textFill>
        </w:rPr>
      </w:pPr>
      <w:r>
        <w:drawing>
          <wp:inline distT="0" distB="0" distL="114300" distR="114300">
            <wp:extent cx="5275580" cy="2378075"/>
            <wp:effectExtent l="5080" t="4445" r="15240" b="5588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学校每两年开展一次专业调研，调研对象涵盖了企业、家长、学生。通过调研优化专业结构，建立专业设置动态调整机制，做到了专业设置与区域社会经济发展需求</w:t>
      </w:r>
      <w:r>
        <w:rPr>
          <w:rFonts w:ascii="仿宋" w:hAnsi="仿宋" w:eastAsia="仿宋"/>
          <w:color w:val="000000" w:themeColor="text1"/>
          <w:sz w:val="32"/>
          <w:szCs w:val="32"/>
          <w14:textFill>
            <w14:solidFill>
              <w14:schemeClr w14:val="tx1"/>
            </w14:solidFill>
          </w14:textFill>
        </w:rPr>
        <w:t>契合</w:t>
      </w:r>
      <w:r>
        <w:rPr>
          <w:rFonts w:hint="eastAsia" w:ascii="仿宋" w:hAnsi="仿宋" w:eastAsia="仿宋"/>
          <w:color w:val="000000" w:themeColor="text1"/>
          <w:sz w:val="32"/>
          <w:szCs w:val="32"/>
          <w14:textFill>
            <w14:solidFill>
              <w14:schemeClr w14:val="tx1"/>
            </w14:solidFill>
          </w14:textFill>
        </w:rPr>
        <w:t>，课程内容与岗位知识</w:t>
      </w:r>
      <w:r>
        <w:rPr>
          <w:rFonts w:ascii="仿宋" w:hAnsi="仿宋" w:eastAsia="仿宋"/>
          <w:color w:val="000000" w:themeColor="text1"/>
          <w:sz w:val="32"/>
          <w:szCs w:val="32"/>
          <w14:textFill>
            <w14:solidFill>
              <w14:schemeClr w14:val="tx1"/>
            </w14:solidFill>
          </w14:textFill>
        </w:rPr>
        <w:t>契合</w:t>
      </w:r>
      <w:r>
        <w:rPr>
          <w:rFonts w:hint="eastAsia" w:ascii="仿宋" w:hAnsi="仿宋" w:eastAsia="仿宋"/>
          <w:color w:val="000000" w:themeColor="text1"/>
          <w:sz w:val="32"/>
          <w:szCs w:val="32"/>
          <w14:textFill>
            <w14:solidFill>
              <w14:schemeClr w14:val="tx1"/>
            </w14:solidFill>
          </w14:textFill>
        </w:rPr>
        <w:t>，提高了专业与当地产业的吻合度及贡献率。</w:t>
      </w:r>
    </w:p>
    <w:p>
      <w:pPr>
        <w:ind w:firstLine="640"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sz w:val="32"/>
          <w:szCs w:val="32"/>
        </w:rPr>
        <w:t>按照教育</w:t>
      </w:r>
      <w:r>
        <w:rPr>
          <w:rFonts w:hint="eastAsia" w:ascii="仿宋" w:hAnsi="仿宋" w:eastAsia="仿宋" w:cs="仿宋_GB2312"/>
          <w:color w:val="000000"/>
          <w:sz w:val="32"/>
          <w:szCs w:val="32"/>
        </w:rPr>
        <w:t>与产业、学校与企业、专业设置与职业岗位相对接的原则进行专业动态调整，主动适应区域产业结构优化升级要求，重点建设面向本地重点产业、优势产业和战略性新兴产业的电子技术应用、汽车运用与维修、计算机应用等品牌专业。学校与成都信息工程大学、四川广播电视大学、西华大学、成都工业学院建立了汽车检测与维修技术、应用电子技术等与我校中专专业相关的大专衔接工作；与四川科技职业学院、四川省信息技术学院进行了五年一贯制联合办学工作。学校制定了校本教材开发、应用和更新制度，能根据产业、职业和岗位需求，积极开发校本教材，努力将三创教育和技能大赛的成果融入校本教材，先后开发校本教材4本。</w:t>
      </w:r>
    </w:p>
    <w:p>
      <w:pPr>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3.3教师培养培训</w:t>
      </w:r>
    </w:p>
    <w:p>
      <w:pPr>
        <w:ind w:firstLine="640" w:firstLineChars="200"/>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教师队伍是提高学校办学水平和提升人才培养质量的关键</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加强教师队伍建设是中等职业教育发展最重要的基础工程。2020年，我校采用“内引外培”的模式培养教师，通过请进来、走出去、全方位、多渠道地引进教师，</w:t>
      </w:r>
      <w:r>
        <w:rPr>
          <w:rFonts w:hint="eastAsia" w:ascii="仿宋" w:hAnsi="仿宋" w:eastAsia="仿宋"/>
          <w:sz w:val="32"/>
          <w:szCs w:val="32"/>
        </w:rPr>
        <w:t>2020年送培8人次，其中6位教师参加了1+X推动培训，2人参加了成都工业学院自考、成考培训，4位省级名师工作室成员（庞子靓、吴从均、杨俊梅、杨大平）参加了名师工作室培训，校内每周进行一次教师教研学习提升，</w:t>
      </w:r>
      <w:r>
        <w:rPr>
          <w:rFonts w:hint="eastAsia" w:ascii="仿宋" w:hAnsi="仿宋" w:eastAsia="仿宋"/>
          <w:color w:val="000000" w:themeColor="text1"/>
          <w:sz w:val="32"/>
          <w:szCs w:val="32"/>
          <w14:textFill>
            <w14:solidFill>
              <w14:schemeClr w14:val="tx1"/>
            </w14:solidFill>
          </w14:textFill>
        </w:rPr>
        <w:t>有效推动了“双师型”教师队伍建设，对我校教育教学质量的提高起到了至关重要的作用。</w:t>
      </w:r>
      <w:r>
        <w:rPr>
          <w:rFonts w:hint="eastAsia" w:ascii="仿宋" w:hAnsi="仿宋" w:eastAsia="仿宋"/>
          <w:sz w:val="32"/>
          <w:szCs w:val="32"/>
        </w:rPr>
        <w:t>2021年送培3人次，其中3位教师参加了1+X推动培训，43位教师参加了网络研修学习，校内每周进行一次教师教研学习提升，</w:t>
      </w:r>
      <w:r>
        <w:rPr>
          <w:rFonts w:hint="eastAsia" w:ascii="仿宋" w:hAnsi="仿宋" w:eastAsia="仿宋"/>
          <w:color w:val="000000" w:themeColor="text1"/>
          <w:sz w:val="32"/>
          <w:szCs w:val="32"/>
          <w14:textFill>
            <w14:solidFill>
              <w14:schemeClr w14:val="tx1"/>
            </w14:solidFill>
          </w14:textFill>
        </w:rPr>
        <w:t>有效推动了“双师型”教师队伍建设，对我校教育教学质量的提高起到了至关重要的作用。</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仿宋" w:hAnsi="仿宋" w:eastAsia="仿宋"/>
          <w:b/>
          <w:color w:val="auto"/>
          <w:sz w:val="32"/>
          <w:szCs w:val="32"/>
          <w:lang w:eastAsia="zh-CN"/>
        </w:rPr>
      </w:pPr>
      <w:r>
        <w:rPr>
          <w:rFonts w:hint="eastAsia" w:ascii="仿宋" w:hAnsi="仿宋" w:eastAsia="仿宋"/>
          <w:b/>
          <w:color w:val="auto"/>
          <w:sz w:val="32"/>
          <w:szCs w:val="32"/>
          <w:lang w:eastAsia="zh-CN"/>
        </w:rPr>
        <w:t>四、质量保证措施</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3" w:firstLineChars="200"/>
        <w:textAlignment w:val="auto"/>
        <w:rPr>
          <w:rFonts w:ascii="仿宋" w:hAnsi="仿宋" w:eastAsia="仿宋"/>
          <w:b/>
          <w:color w:val="auto"/>
          <w:sz w:val="32"/>
          <w:szCs w:val="32"/>
        </w:rPr>
      </w:pPr>
      <w:r>
        <w:rPr>
          <w:rFonts w:hint="eastAsia" w:ascii="仿宋" w:hAnsi="仿宋" w:eastAsia="仿宋"/>
          <w:b/>
          <w:color w:val="auto"/>
          <w:sz w:val="32"/>
          <w:szCs w:val="32"/>
        </w:rPr>
        <w:t>4</w:t>
      </w:r>
      <w:r>
        <w:rPr>
          <w:rFonts w:hint="eastAsia" w:ascii="仿宋" w:hAnsi="仿宋" w:eastAsia="仿宋"/>
          <w:b/>
          <w:color w:val="auto"/>
          <w:sz w:val="32"/>
          <w:szCs w:val="32"/>
          <w:lang w:val="en-US" w:eastAsia="zh-CN"/>
        </w:rPr>
        <w:t>.1</w:t>
      </w:r>
      <w:r>
        <w:rPr>
          <w:rFonts w:hint="eastAsia" w:ascii="仿宋" w:hAnsi="仿宋" w:eastAsia="仿宋"/>
          <w:b/>
          <w:color w:val="auto"/>
          <w:sz w:val="32"/>
          <w:szCs w:val="32"/>
        </w:rPr>
        <w:t>规范管理情况</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ascii="仿宋" w:hAnsi="仿宋" w:eastAsia="仿宋" w:cs="仿宋_GB2312"/>
          <w:color w:val="000000" w:themeColor="text1"/>
          <w:kern w:val="0"/>
          <w:sz w:val="32"/>
          <w:szCs w:val="32"/>
          <w:shd w:val="clear" w:color="auto" w:fill="FFFFFF"/>
          <w14:textFill>
            <w14:solidFill>
              <w14:schemeClr w14:val="tx1"/>
            </w14:solidFill>
          </w14:textFill>
        </w:rPr>
      </w:pPr>
      <w:r>
        <w:rPr>
          <w:rFonts w:hint="eastAsia" w:ascii="仿宋" w:hAnsi="仿宋" w:eastAsia="仿宋" w:cs="仿宋_GB2312"/>
          <w:color w:val="000000" w:themeColor="text1"/>
          <w:kern w:val="0"/>
          <w:sz w:val="32"/>
          <w:szCs w:val="32"/>
          <w:shd w:val="clear" w:color="auto" w:fill="FFFFFF"/>
          <w14:textFill>
            <w14:solidFill>
              <w14:schemeClr w14:val="tx1"/>
            </w14:solidFill>
          </w14:textFill>
        </w:rPr>
        <w:t>教学管理学校制定长期、短期</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"https://baike.baidu.com/item/%E6%95%99%E5%AD%A6%E5%B7%A5%E4%BD%9C%E8%AE%A1%E5%88%92" \t "https://baike.baidu.com/item/%E6%95%99%E5%AD%A6%E7%AE%A1%E7%90%86/_blank" </w:instrText>
      </w:r>
      <w:r>
        <w:rPr>
          <w:color w:val="000000" w:themeColor="text1"/>
          <w14:textFill>
            <w14:solidFill>
              <w14:schemeClr w14:val="tx1"/>
            </w14:solidFill>
          </w14:textFill>
        </w:rPr>
        <w:fldChar w:fldCharType="separate"/>
      </w:r>
      <w:r>
        <w:rPr>
          <w:rStyle w:val="10"/>
          <w:rFonts w:hint="eastAsia" w:ascii="仿宋" w:hAnsi="仿宋" w:eastAsia="仿宋" w:cs="仿宋_GB2312"/>
          <w:color w:val="000000" w:themeColor="text1"/>
          <w:sz w:val="32"/>
          <w:szCs w:val="32"/>
          <w:shd w:val="clear" w:color="auto" w:fill="FFFFFF"/>
          <w14:textFill>
            <w14:solidFill>
              <w14:schemeClr w14:val="tx1"/>
            </w14:solidFill>
          </w14:textFill>
        </w:rPr>
        <w:t>教学工作计划</w:t>
      </w:r>
      <w:r>
        <w:rPr>
          <w:rStyle w:val="10"/>
          <w:rFonts w:hint="eastAsia" w:ascii="仿宋" w:hAnsi="仿宋" w:eastAsia="仿宋" w:cs="仿宋_GB2312"/>
          <w:color w:val="000000" w:themeColor="text1"/>
          <w:sz w:val="32"/>
          <w:szCs w:val="32"/>
          <w:shd w:val="clear" w:color="auto" w:fill="FFFFFF"/>
          <w14:textFill>
            <w14:solidFill>
              <w14:schemeClr w14:val="tx1"/>
            </w14:solidFill>
          </w14:textFill>
        </w:rPr>
        <w:fldChar w:fldCharType="end"/>
      </w:r>
      <w:r>
        <w:rPr>
          <w:rFonts w:hint="eastAsia" w:ascii="仿宋" w:hAnsi="仿宋" w:eastAsia="仿宋" w:cs="仿宋_GB2312"/>
          <w:color w:val="000000" w:themeColor="text1"/>
          <w:kern w:val="0"/>
          <w:sz w:val="32"/>
          <w:szCs w:val="32"/>
          <w:shd w:val="clear" w:color="auto" w:fill="FFFFFF"/>
          <w14:textFill>
            <w14:solidFill>
              <w14:schemeClr w14:val="tx1"/>
            </w14:solidFill>
          </w14:textFill>
        </w:rPr>
        <w:t>，明确教学工作目标，保证学校教学工作有计划、有步骤、有条不紊地运转。设立有教学管理机构和教学管理质量评价系统，明确职责范围，发挥管理机构及人员的作用，加强教师的教学质量和学生的学习质量管理。组织开展教学研究活动，促进教学工作改革。深入教学第一线，加强检查指导，及时总结经验，提高教学质量，加强教务行政管理工作。</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 w:hAnsi="仿宋" w:eastAsia="仿宋" w:cs="仿宋_GB2312"/>
          <w:color w:val="000000" w:themeColor="text1"/>
          <w:sz w:val="32"/>
          <w:szCs w:val="32"/>
          <w:lang w:eastAsia="zh-CN"/>
          <w14:textFill>
            <w14:solidFill>
              <w14:schemeClr w14:val="tx1"/>
            </w14:solidFill>
          </w14:textFill>
        </w:rPr>
      </w:pPr>
      <w:r>
        <w:rPr>
          <w:rFonts w:hint="eastAsia" w:ascii="仿宋" w:hAnsi="仿宋" w:eastAsia="仿宋" w:cs="仿宋_GB2312"/>
          <w:color w:val="000000" w:themeColor="text1"/>
          <w:kern w:val="0"/>
          <w:sz w:val="32"/>
          <w:szCs w:val="32"/>
          <w:shd w:val="clear" w:color="auto" w:fill="FFFFFF"/>
          <w:lang w:eastAsia="zh-CN"/>
          <w14:textFill>
            <w14:solidFill>
              <w14:schemeClr w14:val="tx1"/>
            </w14:solidFill>
          </w14:textFill>
        </w:rPr>
        <w:t>学校</w:t>
      </w:r>
      <w:r>
        <w:rPr>
          <w:rFonts w:hint="eastAsia" w:ascii="仿宋" w:hAnsi="仿宋" w:eastAsia="仿宋" w:cs="仿宋_GB2312"/>
          <w:color w:val="000000" w:themeColor="text1"/>
          <w:kern w:val="0"/>
          <w:sz w:val="32"/>
          <w:szCs w:val="32"/>
          <w:shd w:val="clear" w:color="auto" w:fill="FFFFFF"/>
          <w14:textFill>
            <w14:solidFill>
              <w14:schemeClr w14:val="tx1"/>
            </w14:solidFill>
          </w14:textFill>
        </w:rPr>
        <w:t>办学思想端正，全面贯彻国家的教育方针，认真实施素质教育。树立正确的教育观和质量观，面向全体学生，促进学生全面发展。坚持依法治校，遵守教育法律法规，不乱办学，不乱收费，不举办“校中校”。建立健全学校各项规章制度，实行校长负责制，完善全员聘任制、岗位责任制。坚持民主管理学校，推行校务公开。</w:t>
      </w:r>
      <w:r>
        <w:rPr>
          <w:rFonts w:hint="eastAsia" w:ascii="仿宋" w:hAnsi="仿宋" w:eastAsia="仿宋" w:cs="仿宋_GB2312"/>
          <w:color w:val="000000" w:themeColor="text1"/>
          <w:sz w:val="32"/>
          <w:szCs w:val="32"/>
          <w:lang w:eastAsia="zh-CN"/>
          <w14:textFill>
            <w14:solidFill>
              <w14:schemeClr w14:val="tx1"/>
            </w14:solidFill>
          </w14:textFill>
        </w:rPr>
        <w:t>学校重视管理队伍的建设，在选拔处室人员的工作中，引进竞争机制，有意识的锻炼和培养，让他们明确管理人员共工作职责，掌握工作方法，逐步形成拥有自己特色的管理方式，提升自己的管理水平。</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 w:hAnsi="仿宋" w:eastAsia="仿宋" w:cs="仿宋_GB2312"/>
          <w:bCs/>
          <w:color w:val="000000" w:themeColor="text1"/>
          <w:kern w:val="0"/>
          <w:sz w:val="32"/>
          <w:szCs w:val="32"/>
          <w:shd w:val="clear" w:color="auto" w:fill="FFFFFF"/>
          <w:lang w:val="en-US" w:eastAsia="zh-CN"/>
          <w14:textFill>
            <w14:solidFill>
              <w14:schemeClr w14:val="tx1"/>
            </w14:solidFill>
          </w14:textFill>
        </w:rPr>
      </w:pPr>
      <w:r>
        <w:rPr>
          <w:rFonts w:ascii="仿宋" w:hAnsi="仿宋" w:eastAsia="仿宋" w:cs="仿宋_GB2312"/>
          <w:bCs/>
          <w:color w:val="000000" w:themeColor="text1"/>
          <w:sz w:val="32"/>
          <w:szCs w:val="32"/>
          <w:shd w:val="clear" w:color="auto" w:fill="FFFFFF"/>
          <w14:textFill>
            <w14:solidFill>
              <w14:schemeClr w14:val="tx1"/>
            </w14:solidFill>
          </w14:textFill>
        </w:rPr>
        <w:t>校园</w:t>
      </w:r>
      <w:r>
        <w:rPr>
          <w:rFonts w:hint="eastAsia" w:ascii="仿宋" w:hAnsi="仿宋" w:eastAsia="仿宋" w:cs="仿宋_GB2312"/>
          <w:bCs/>
          <w:color w:val="000000" w:themeColor="text1"/>
          <w:sz w:val="32"/>
          <w:szCs w:val="32"/>
          <w:shd w:val="clear" w:color="auto" w:fill="FFFFFF"/>
          <w:lang w:eastAsia="zh-CN"/>
          <w14:textFill>
            <w14:solidFill>
              <w14:schemeClr w14:val="tx1"/>
            </w14:solidFill>
          </w14:textFill>
        </w:rPr>
        <w:t>安全</w:t>
      </w:r>
      <w:r>
        <w:rPr>
          <w:rFonts w:ascii="仿宋" w:hAnsi="仿宋" w:eastAsia="仿宋" w:cs="仿宋_GB2312"/>
          <w:bCs/>
          <w:color w:val="000000" w:themeColor="text1"/>
          <w:sz w:val="32"/>
          <w:szCs w:val="32"/>
          <w:shd w:val="clear" w:color="auto" w:fill="FFFFFF"/>
          <w14:textFill>
            <w14:solidFill>
              <w14:schemeClr w14:val="tx1"/>
            </w14:solidFill>
          </w14:textFill>
        </w:rPr>
        <w:t>管理</w:t>
      </w:r>
      <w:r>
        <w:rPr>
          <w:rFonts w:hint="eastAsia" w:ascii="仿宋" w:hAnsi="仿宋" w:eastAsia="仿宋" w:cs="仿宋_GB2312"/>
          <w:bCs/>
          <w:color w:val="000000" w:themeColor="text1"/>
          <w:sz w:val="32"/>
          <w:szCs w:val="32"/>
          <w:shd w:val="clear" w:color="auto" w:fill="FFFFFF"/>
          <w:lang w:eastAsia="zh-CN"/>
          <w14:textFill>
            <w14:solidFill>
              <w14:schemeClr w14:val="tx1"/>
            </w14:solidFill>
          </w14:textFill>
        </w:rPr>
        <w:t>，努力</w:t>
      </w:r>
      <w:r>
        <w:rPr>
          <w:rFonts w:hint="eastAsia" w:ascii="仿宋" w:hAnsi="仿宋" w:eastAsia="仿宋" w:cs="仿宋_GB2312"/>
          <w:bCs/>
          <w:color w:val="000000" w:themeColor="text1"/>
          <w:kern w:val="0"/>
          <w:sz w:val="32"/>
          <w:szCs w:val="32"/>
          <w:shd w:val="clear" w:color="auto" w:fill="FFFFFF"/>
          <w14:textFill>
            <w14:solidFill>
              <w14:schemeClr w14:val="tx1"/>
            </w14:solidFill>
          </w14:textFill>
        </w:rPr>
        <w:t>建设平安、文明、和谐</w:t>
      </w:r>
      <w:r>
        <w:rPr>
          <w:rFonts w:hint="eastAsia" w:ascii="仿宋" w:hAnsi="仿宋" w:eastAsia="仿宋" w:cs="仿宋_GB2312"/>
          <w:bCs/>
          <w:color w:val="000000" w:themeColor="text1"/>
          <w:kern w:val="0"/>
          <w:sz w:val="32"/>
          <w:szCs w:val="32"/>
          <w:shd w:val="clear" w:color="auto" w:fill="FFFFFF"/>
          <w:lang w:eastAsia="zh-CN"/>
          <w14:textFill>
            <w14:solidFill>
              <w14:schemeClr w14:val="tx1"/>
            </w14:solidFill>
          </w14:textFill>
        </w:rPr>
        <w:t>幸福</w:t>
      </w:r>
      <w:r>
        <w:rPr>
          <w:rFonts w:hint="eastAsia" w:ascii="仿宋" w:hAnsi="仿宋" w:eastAsia="仿宋" w:cs="仿宋_GB2312"/>
          <w:bCs/>
          <w:color w:val="000000" w:themeColor="text1"/>
          <w:kern w:val="0"/>
          <w:sz w:val="32"/>
          <w:szCs w:val="32"/>
          <w:shd w:val="clear" w:color="auto" w:fill="FFFFFF"/>
          <w14:textFill>
            <w14:solidFill>
              <w14:schemeClr w14:val="tx1"/>
            </w14:solidFill>
          </w14:textFill>
        </w:rPr>
        <w:t>校园。优化校园环境，力求净化、绿化、美化、人文化。校内车辆停放整齐，地面无杂物，墙面无污损</w:t>
      </w:r>
      <w:r>
        <w:rPr>
          <w:rFonts w:hint="eastAsia" w:ascii="仿宋" w:hAnsi="仿宋" w:eastAsia="仿宋" w:cs="仿宋_GB2312"/>
          <w:bCs/>
          <w:color w:val="000000" w:themeColor="text1"/>
          <w:kern w:val="0"/>
          <w:sz w:val="32"/>
          <w:szCs w:val="32"/>
          <w:shd w:val="clear" w:color="auto" w:fill="FFFFFF"/>
          <w:lang w:eastAsia="zh-CN"/>
          <w14:textFill>
            <w14:solidFill>
              <w14:schemeClr w14:val="tx1"/>
            </w14:solidFill>
          </w14:textFill>
        </w:rPr>
        <w:t>；</w:t>
      </w:r>
      <w:r>
        <w:rPr>
          <w:rFonts w:hint="eastAsia" w:ascii="仿宋" w:hAnsi="仿宋" w:eastAsia="仿宋" w:cs="仿宋_GB2312"/>
          <w:bCs/>
          <w:color w:val="000000" w:themeColor="text1"/>
          <w:kern w:val="0"/>
          <w:sz w:val="32"/>
          <w:szCs w:val="32"/>
          <w:shd w:val="clear" w:color="auto" w:fill="FFFFFF"/>
          <w14:textFill>
            <w14:solidFill>
              <w14:schemeClr w14:val="tx1"/>
            </w14:solidFill>
          </w14:textFill>
        </w:rPr>
        <w:t>环境布置富有文化内涵，体现教育功能。</w:t>
      </w:r>
      <w:r>
        <w:rPr>
          <w:rFonts w:hint="eastAsia" w:ascii="仿宋" w:hAnsi="仿宋" w:eastAsia="仿宋" w:cs="仿宋_GB2312"/>
          <w:bCs/>
          <w:color w:val="000000" w:themeColor="text1"/>
          <w:kern w:val="0"/>
          <w:sz w:val="32"/>
          <w:szCs w:val="32"/>
          <w:shd w:val="clear" w:color="auto" w:fill="FFFFFF"/>
          <w:lang w:eastAsia="zh-CN"/>
          <w14:textFill>
            <w14:solidFill>
              <w14:schemeClr w14:val="tx1"/>
            </w14:solidFill>
          </w14:textFill>
        </w:rPr>
        <w:t>学校建设了智慧校园系统，门禁系统，人脸识别等，监控全覆盖。保障了师生进出校园安全。创设线上</w:t>
      </w:r>
      <w:r>
        <w:rPr>
          <w:rFonts w:hint="eastAsia" w:ascii="仿宋" w:hAnsi="仿宋" w:eastAsia="仿宋" w:cs="仿宋_GB2312"/>
          <w:bCs/>
          <w:color w:val="000000" w:themeColor="text1"/>
          <w:kern w:val="0"/>
          <w:sz w:val="32"/>
          <w:szCs w:val="32"/>
          <w:shd w:val="clear" w:color="auto" w:fill="FFFFFF"/>
          <w:lang w:val="en-US" w:eastAsia="zh-CN"/>
          <w14:textFill>
            <w14:solidFill>
              <w14:schemeClr w14:val="tx1"/>
            </w14:solidFill>
          </w14:textFill>
        </w:rPr>
        <w:t>办公、教学分享、工单处理、学生请假、教师评教等功能，师生使用率达到100%。各班级开通了网络、多媒体教学，利用现代化信息技术进行教育教学，提高了学生的学习兴趣和效果。</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 w:hAnsi="仿宋" w:eastAsia="仿宋" w:cs="仿宋_GB2312"/>
          <w:bCs/>
          <w:color w:val="000000" w:themeColor="text1"/>
          <w:kern w:val="0"/>
          <w:sz w:val="32"/>
          <w:szCs w:val="32"/>
          <w:shd w:val="clear" w:color="auto" w:fill="FFFFFF"/>
          <w:lang w:val="en-US" w:eastAsia="zh-CN"/>
          <w14:textFill>
            <w14:solidFill>
              <w14:schemeClr w14:val="tx1"/>
            </w14:solidFill>
          </w14:textFill>
        </w:rPr>
      </w:pPr>
      <w:r>
        <w:rPr>
          <w:rFonts w:ascii="仿宋" w:hAnsi="仿宋" w:eastAsia="仿宋" w:cs="仿宋_GB2312"/>
          <w:bCs/>
          <w:color w:val="000000" w:themeColor="text1"/>
          <w:sz w:val="32"/>
          <w:szCs w:val="32"/>
          <w:shd w:val="clear" w:color="auto" w:fill="FFFFFF"/>
          <w14:textFill>
            <w14:solidFill>
              <w14:schemeClr w14:val="tx1"/>
            </w14:solidFill>
          </w14:textFill>
        </w:rPr>
        <w:t>教师管理</w:t>
      </w:r>
      <w:r>
        <w:rPr>
          <w:rFonts w:hint="eastAsia" w:ascii="仿宋" w:hAnsi="仿宋" w:eastAsia="仿宋" w:cs="仿宋_GB2312"/>
          <w:bCs/>
          <w:color w:val="000000" w:themeColor="text1"/>
          <w:kern w:val="0"/>
          <w:sz w:val="32"/>
          <w:szCs w:val="32"/>
          <w:shd w:val="clear" w:color="auto" w:fill="FFFFFF"/>
          <w14:textFill>
            <w14:solidFill>
              <w14:schemeClr w14:val="tx1"/>
            </w14:solidFill>
          </w14:textFill>
        </w:rPr>
        <w:t>组织教师进修，开展校本培训和教研活动，建立集体备课制度，公开课讲评制度。</w:t>
      </w:r>
      <w:r>
        <w:rPr>
          <w:rFonts w:hint="eastAsia" w:ascii="仿宋" w:hAnsi="仿宋" w:eastAsia="仿宋" w:cs="仿宋_GB2312"/>
          <w:color w:val="000000" w:themeColor="text1"/>
          <w:kern w:val="0"/>
          <w:sz w:val="32"/>
          <w:szCs w:val="32"/>
          <w:shd w:val="clear" w:color="auto" w:fill="FFFFFF"/>
          <w14:textFill>
            <w14:solidFill>
              <w14:schemeClr w14:val="tx1"/>
            </w14:solidFill>
          </w14:textFill>
        </w:rPr>
        <w:t>加强师德师风建设，教育教师遵章守纪，爱岗敬业，教书育人，为人师表；认真备课、上课、布置批改作业、辅导学生和组织课外活动；尊重学生人格，不歧视、侮辱、体罚和变相体罚学生，维护学生的合法权益；不搞有偿家教。</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ascii="仿宋" w:hAnsi="仿宋" w:eastAsia="仿宋" w:cs="仿宋_GB2312"/>
          <w:color w:val="000000" w:themeColor="text1"/>
          <w:kern w:val="0"/>
          <w:sz w:val="32"/>
          <w:szCs w:val="32"/>
          <w:shd w:val="clear" w:color="auto" w:fill="FFFFFF"/>
          <w14:textFill>
            <w14:solidFill>
              <w14:schemeClr w14:val="tx1"/>
            </w14:solidFill>
          </w14:textFill>
        </w:rPr>
      </w:pPr>
      <w:r>
        <w:rPr>
          <w:rFonts w:ascii="仿宋" w:hAnsi="仿宋" w:eastAsia="仿宋" w:cs="仿宋_GB2312"/>
          <w:bCs/>
          <w:color w:val="000000" w:themeColor="text1"/>
          <w:sz w:val="32"/>
          <w:szCs w:val="32"/>
          <w:shd w:val="clear" w:color="auto" w:fill="FFFFFF"/>
          <w14:textFill>
            <w14:solidFill>
              <w14:schemeClr w14:val="tx1"/>
            </w14:solidFill>
          </w14:textFill>
        </w:rPr>
        <w:t>学生管理</w:t>
      </w:r>
      <w:r>
        <w:rPr>
          <w:rFonts w:hint="eastAsia" w:ascii="仿宋" w:hAnsi="仿宋" w:eastAsia="仿宋" w:cs="仿宋_GB2312"/>
          <w:color w:val="000000" w:themeColor="text1"/>
          <w:kern w:val="0"/>
          <w:sz w:val="32"/>
          <w:szCs w:val="32"/>
          <w:shd w:val="clear" w:color="auto" w:fill="FFFFFF"/>
          <w14:textFill>
            <w14:solidFill>
              <w14:schemeClr w14:val="tx1"/>
            </w14:solidFill>
          </w14:textFill>
        </w:rPr>
        <w:t>德育为首。开展民族精神教育、理想信念教育、公民道德教育、法律纪律教育、</w:t>
      </w:r>
      <w:r>
        <w:rPr>
          <w:rFonts w:hint="eastAsia" w:ascii="仿宋" w:hAnsi="仿宋" w:eastAsia="仿宋" w:cs="仿宋_GB2312"/>
          <w:color w:val="auto"/>
          <w:kern w:val="0"/>
          <w:sz w:val="32"/>
          <w:szCs w:val="32"/>
          <w:highlight w:val="none"/>
          <w:shd w:val="clear" w:color="auto" w:fill="FFFFFF"/>
        </w:rPr>
        <w:t>心理健康教育</w:t>
      </w:r>
      <w:r>
        <w:rPr>
          <w:rFonts w:hint="eastAsia" w:ascii="仿宋" w:hAnsi="仿宋" w:eastAsia="仿宋" w:cs="仿宋_GB2312"/>
          <w:color w:val="auto"/>
          <w:kern w:val="0"/>
          <w:sz w:val="32"/>
          <w:szCs w:val="32"/>
          <w:highlight w:val="none"/>
          <w:shd w:val="clear" w:color="auto" w:fill="FFFFFF"/>
          <w:lang w:eastAsia="zh-CN"/>
        </w:rPr>
        <w:t>、欣赏教育等，树立学生自信、增强学生爱国爱校爱生意识。</w:t>
      </w:r>
      <w:r>
        <w:rPr>
          <w:rFonts w:hint="eastAsia" w:ascii="仿宋" w:hAnsi="仿宋" w:eastAsia="仿宋" w:cs="仿宋_GB2312"/>
          <w:color w:val="auto"/>
          <w:kern w:val="0"/>
          <w:sz w:val="32"/>
          <w:szCs w:val="32"/>
          <w:highlight w:val="none"/>
          <w:shd w:val="clear" w:color="auto" w:fill="FFFFFF"/>
        </w:rPr>
        <w:t>教</w:t>
      </w:r>
      <w:r>
        <w:rPr>
          <w:rFonts w:hint="eastAsia" w:ascii="仿宋" w:hAnsi="仿宋" w:eastAsia="仿宋" w:cs="仿宋_GB2312"/>
          <w:color w:val="000000" w:themeColor="text1"/>
          <w:kern w:val="0"/>
          <w:sz w:val="32"/>
          <w:szCs w:val="32"/>
          <w:shd w:val="clear" w:color="auto" w:fill="FFFFFF"/>
          <w14:textFill>
            <w14:solidFill>
              <w14:schemeClr w14:val="tx1"/>
            </w14:solidFill>
          </w14:textFill>
        </w:rPr>
        <w:t>育学生自觉遵守《中等职业学校学生守则》和《中等职业学校日常行为规范》，培养学生良好的行为习惯。坚持全员育人，学校有健全的党团和共青团组织，有班主任管理制度，有家庭、社会联系与合作的制度。</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 w:hAnsi="仿宋" w:eastAsia="仿宋" w:cs="仿宋_GB2312"/>
          <w:color w:val="000000" w:themeColor="text1"/>
          <w:kern w:val="0"/>
          <w:sz w:val="32"/>
          <w:szCs w:val="32"/>
          <w:shd w:val="clear" w:color="auto" w:fill="FFFFFF"/>
          <w14:textFill>
            <w14:solidFill>
              <w14:schemeClr w14:val="tx1"/>
            </w14:solidFill>
          </w14:textFill>
        </w:rPr>
      </w:pPr>
      <w:r>
        <w:rPr>
          <w:rFonts w:ascii="仿宋" w:hAnsi="仿宋" w:eastAsia="仿宋" w:cs="仿宋_GB2312"/>
          <w:bCs/>
          <w:color w:val="000000" w:themeColor="text1"/>
          <w:sz w:val="32"/>
          <w:szCs w:val="32"/>
          <w:shd w:val="clear" w:color="auto" w:fill="FFFFFF"/>
          <w14:textFill>
            <w14:solidFill>
              <w14:schemeClr w14:val="tx1"/>
            </w14:solidFill>
          </w14:textFill>
        </w:rPr>
        <w:t>教学科研管理</w:t>
      </w:r>
      <w:r>
        <w:rPr>
          <w:rFonts w:hint="eastAsia" w:ascii="仿宋" w:hAnsi="仿宋" w:eastAsia="仿宋" w:cs="仿宋_GB2312"/>
          <w:color w:val="000000" w:themeColor="text1"/>
          <w:kern w:val="0"/>
          <w:sz w:val="32"/>
          <w:szCs w:val="32"/>
          <w:shd w:val="clear" w:color="auto" w:fill="FFFFFF"/>
          <w14:textFill>
            <w14:solidFill>
              <w14:schemeClr w14:val="tx1"/>
            </w14:solidFill>
          </w14:textFill>
        </w:rPr>
        <w:t>严格按规定开齐开足课程，创造条件开设地方课程和校本课程。有秩序安排教育教学工作，不随意停课，不组织学生参加商业性的庆典、演出活动。上好体育课、艺术课，保证学生每天有1小时的体育活动时间。引导学生自主、合作、探究学习，注重培养学生的独立思考能力、创新能力和实践能力，发展学生的个性特长。建立科学的学校评价制度，评价学生，立足于促进学生的全面发展。健全校本教研制度，研究教育教学中的重点、难点问题，促进教育质量的提高。</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default" w:ascii="仿宋" w:hAnsi="仿宋" w:eastAsia="仿宋" w:cs="仿宋_GB2312"/>
          <w:color w:val="000000" w:themeColor="text1"/>
          <w:kern w:val="0"/>
          <w:sz w:val="32"/>
          <w:szCs w:val="32"/>
          <w:shd w:val="clear" w:color="auto" w:fill="FFFFFF"/>
          <w:lang w:val="en-US" w:eastAsia="zh-CN"/>
          <w14:textFill>
            <w14:solidFill>
              <w14:schemeClr w14:val="tx1"/>
            </w14:solidFill>
          </w14:textFill>
        </w:rPr>
      </w:pPr>
      <w:r>
        <w:rPr>
          <w:rFonts w:ascii="仿宋" w:hAnsi="仿宋" w:eastAsia="仿宋" w:cs="仿宋_GB2312"/>
          <w:bCs/>
          <w:color w:val="000000" w:themeColor="text1"/>
          <w:sz w:val="32"/>
          <w:szCs w:val="32"/>
          <w:shd w:val="clear" w:color="auto" w:fill="FFFFFF"/>
          <w14:textFill>
            <w14:solidFill>
              <w14:schemeClr w14:val="tx1"/>
            </w14:solidFill>
          </w14:textFill>
        </w:rPr>
        <w:t>安全管理</w:t>
      </w:r>
      <w:r>
        <w:rPr>
          <w:rFonts w:hint="eastAsia" w:ascii="仿宋" w:hAnsi="仿宋" w:eastAsia="仿宋" w:cs="仿宋_GB2312"/>
          <w:color w:val="000000" w:themeColor="text1"/>
          <w:kern w:val="0"/>
          <w:sz w:val="32"/>
          <w:szCs w:val="32"/>
          <w:shd w:val="clear" w:color="auto" w:fill="FFFFFF"/>
          <w14:textFill>
            <w14:solidFill>
              <w14:schemeClr w14:val="tx1"/>
            </w14:solidFill>
          </w14:textFill>
        </w:rPr>
        <w:t>建立健全安全管理制度，对学校安全保卫人员定期培训学习，及时整治学校各项安全隐患，预防发生事故发生。建立校园突发事件预警机制，落实各项应急措施。加强安全教育，增强师生的安全防范意识和自护自救能力。定期对校舍、设施进行安全检查，防火、防盗、防触电、防滋扰、防中毒、防意外伤害等措施落实到位。加强门卫管理，禁止无关人员和校外机动车辆进入校园。组织学生户外活动有安全应急措施，并安排专人负责。</w:t>
      </w:r>
      <w:r>
        <w:rPr>
          <w:rFonts w:hint="eastAsia" w:ascii="仿宋" w:hAnsi="仿宋" w:eastAsia="仿宋" w:cs="仿宋_GB2312"/>
          <w:color w:val="000000" w:themeColor="text1"/>
          <w:kern w:val="0"/>
          <w:sz w:val="32"/>
          <w:szCs w:val="32"/>
          <w:shd w:val="clear" w:color="auto" w:fill="FFFFFF"/>
          <w:lang w:eastAsia="zh-CN"/>
          <w14:textFill>
            <w14:solidFill>
              <w14:schemeClr w14:val="tx1"/>
            </w14:solidFill>
          </w14:textFill>
        </w:rPr>
        <w:t>学校消防设施设备完善，校园、各楼层、寝室、教室等监控覆盖率</w:t>
      </w:r>
      <w:r>
        <w:rPr>
          <w:rFonts w:hint="eastAsia" w:ascii="仿宋" w:hAnsi="仿宋" w:eastAsia="仿宋" w:cs="仿宋_GB2312"/>
          <w:color w:val="000000" w:themeColor="text1"/>
          <w:kern w:val="0"/>
          <w:sz w:val="32"/>
          <w:szCs w:val="32"/>
          <w:shd w:val="clear" w:color="auto" w:fill="FFFFFF"/>
          <w:lang w:val="en-US" w:eastAsia="zh-CN"/>
          <w14:textFill>
            <w14:solidFill>
              <w14:schemeClr w14:val="tx1"/>
            </w14:solidFill>
          </w14:textFill>
        </w:rPr>
        <w:t>98%。</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ascii="仿宋" w:hAnsi="仿宋" w:eastAsia="仿宋" w:cs="仿宋_GB2312"/>
          <w:color w:val="000000" w:themeColor="text1"/>
          <w:kern w:val="0"/>
          <w:sz w:val="32"/>
          <w:szCs w:val="32"/>
          <w:shd w:val="clear" w:color="auto" w:fill="FFFFFF"/>
          <w14:textFill>
            <w14:solidFill>
              <w14:schemeClr w14:val="tx1"/>
            </w14:solidFill>
          </w14:textFill>
        </w:rPr>
      </w:pPr>
      <w:r>
        <w:rPr>
          <w:rFonts w:ascii="仿宋" w:hAnsi="仿宋" w:eastAsia="仿宋" w:cs="仿宋_GB2312"/>
          <w:bCs/>
          <w:color w:val="000000" w:themeColor="text1"/>
          <w:sz w:val="32"/>
          <w:szCs w:val="32"/>
          <w:shd w:val="clear" w:color="auto" w:fill="FFFFFF"/>
          <w14:textFill>
            <w14:solidFill>
              <w14:schemeClr w14:val="tx1"/>
            </w14:solidFill>
          </w14:textFill>
        </w:rPr>
        <w:t>后勤管理</w:t>
      </w:r>
      <w:r>
        <w:rPr>
          <w:rFonts w:hint="eastAsia" w:ascii="仿宋" w:hAnsi="仿宋" w:eastAsia="仿宋" w:cs="仿宋_GB2312"/>
          <w:color w:val="000000" w:themeColor="text1"/>
          <w:kern w:val="0"/>
          <w:sz w:val="32"/>
          <w:szCs w:val="32"/>
          <w:shd w:val="clear" w:color="auto" w:fill="FFFFFF"/>
          <w14:textFill>
            <w14:solidFill>
              <w14:schemeClr w14:val="tx1"/>
            </w14:solidFill>
          </w14:textFill>
        </w:rPr>
        <w:t>坚持服务育人、管理育人。</w:t>
      </w:r>
      <w:r>
        <w:rPr>
          <w:rFonts w:hint="eastAsia" w:ascii="仿宋" w:hAnsi="仿宋" w:eastAsia="仿宋" w:cs="仿宋_GB2312"/>
          <w:color w:val="000000" w:themeColor="text1"/>
          <w:kern w:val="0"/>
          <w:sz w:val="32"/>
          <w:szCs w:val="32"/>
          <w:highlight w:val="none"/>
          <w:shd w:val="clear" w:color="auto" w:fill="FFFFFF"/>
          <w14:textFill>
            <w14:solidFill>
              <w14:schemeClr w14:val="tx1"/>
            </w14:solidFill>
          </w14:textFill>
        </w:rPr>
        <w:t>制</w:t>
      </w:r>
      <w:r>
        <w:rPr>
          <w:rFonts w:hint="eastAsia" w:ascii="仿宋" w:hAnsi="仿宋" w:eastAsia="仿宋" w:cs="仿宋_GB2312"/>
          <w:color w:val="000000" w:themeColor="text1"/>
          <w:kern w:val="0"/>
          <w:sz w:val="32"/>
          <w:szCs w:val="32"/>
          <w:highlight w:val="none"/>
          <w:shd w:val="clear" w:color="auto" w:fill="FFFFFF"/>
          <w:lang w:eastAsia="zh-CN"/>
          <w14:textFill>
            <w14:solidFill>
              <w14:schemeClr w14:val="tx1"/>
            </w14:solidFill>
          </w14:textFill>
        </w:rPr>
        <w:t>定</w:t>
      </w:r>
      <w:r>
        <w:rPr>
          <w:rFonts w:hint="eastAsia" w:ascii="仿宋" w:hAnsi="仿宋" w:eastAsia="仿宋" w:cs="仿宋_GB2312"/>
          <w:color w:val="000000" w:themeColor="text1"/>
          <w:kern w:val="0"/>
          <w:sz w:val="32"/>
          <w:szCs w:val="32"/>
          <w:shd w:val="clear" w:color="auto" w:fill="FFFFFF"/>
          <w14:textFill>
            <w14:solidFill>
              <w14:schemeClr w14:val="tx1"/>
            </w14:solidFill>
          </w14:textFill>
        </w:rPr>
        <w:t>食堂卫生制度和采购验收制度，确保食品卫生安全；建立学生宿舍值日制度，保证整洁卫生；建立宿舍管理制度，坚持夜间值班、巡查；建立群体性传染病、食物中毒应急制度，及时采取隔离、治疗措施。建立校舍定期检查、维修制度，及时消除危房。图书、实验仪器、体</w:t>
      </w:r>
      <w:r>
        <w:rPr>
          <w:rFonts w:hint="eastAsia" w:ascii="仿宋" w:hAnsi="仿宋" w:eastAsia="仿宋" w:cs="仿宋_GB2312"/>
          <w:color w:val="000000" w:themeColor="text1"/>
          <w:kern w:val="0"/>
          <w:sz w:val="32"/>
          <w:szCs w:val="32"/>
          <w:shd w:val="clear" w:color="auto" w:fill="FFFFFF"/>
          <w:lang w:eastAsia="zh-CN"/>
          <w14:textFill>
            <w14:solidFill>
              <w14:schemeClr w14:val="tx1"/>
            </w14:solidFill>
          </w14:textFill>
        </w:rPr>
        <w:t>育</w:t>
      </w:r>
      <w:r>
        <w:rPr>
          <w:rFonts w:hint="eastAsia" w:ascii="仿宋" w:hAnsi="仿宋" w:eastAsia="仿宋" w:cs="仿宋_GB2312"/>
          <w:color w:val="000000" w:themeColor="text1"/>
          <w:kern w:val="0"/>
          <w:sz w:val="32"/>
          <w:szCs w:val="32"/>
          <w:shd w:val="clear" w:color="auto" w:fill="FFFFFF"/>
          <w14:textFill>
            <w14:solidFill>
              <w14:schemeClr w14:val="tx1"/>
            </w14:solidFill>
          </w14:textFill>
        </w:rPr>
        <w:t>器材、计算机设备等分类登记造册，定期清查、检修、维护。坚持勤俭办学，反对铺张浪费。</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 w:hAnsi="仿宋" w:eastAsia="仿宋" w:cs="仿宋_GB2312"/>
          <w:bCs/>
          <w:color w:val="000000" w:themeColor="text1"/>
          <w:sz w:val="32"/>
          <w:szCs w:val="32"/>
          <w:shd w:val="clear" w:color="auto" w:fill="FFFFFF"/>
          <w:lang w:eastAsia="zh-CN"/>
          <w14:textFill>
            <w14:solidFill>
              <w14:schemeClr w14:val="tx1"/>
            </w14:solidFill>
          </w14:textFill>
        </w:rPr>
      </w:pPr>
      <w:r>
        <w:rPr>
          <w:rFonts w:hint="eastAsia" w:ascii="仿宋" w:hAnsi="仿宋" w:eastAsia="仿宋" w:cs="仿宋_GB2312"/>
          <w:color w:val="000000" w:themeColor="text1"/>
          <w:kern w:val="0"/>
          <w:sz w:val="32"/>
          <w:szCs w:val="32"/>
          <w:shd w:val="clear" w:color="auto" w:fill="FFFFFF"/>
          <w14:textFill>
            <w14:solidFill>
              <w14:schemeClr w14:val="tx1"/>
            </w14:solidFill>
          </w14:textFill>
        </w:rPr>
        <w:t xml:space="preserve"> 档</w:t>
      </w:r>
      <w:r>
        <w:rPr>
          <w:rFonts w:ascii="仿宋" w:hAnsi="仿宋" w:eastAsia="仿宋" w:cs="仿宋_GB2312"/>
          <w:bCs/>
          <w:color w:val="000000" w:themeColor="text1"/>
          <w:sz w:val="32"/>
          <w:szCs w:val="32"/>
          <w:shd w:val="clear" w:color="auto" w:fill="FFFFFF"/>
          <w14:textFill>
            <w14:solidFill>
              <w14:schemeClr w14:val="tx1"/>
            </w14:solidFill>
          </w14:textFill>
        </w:rPr>
        <w:t>案管理建有档案资料室，健全档案管理制度。建立学校行政、教育教学、教师业务、学生学籍、师生健康、人事、财务、固定资产、荣誉实物等各类档案，保管好、使用好档案资料</w:t>
      </w:r>
      <w:bookmarkStart w:id="0" w:name="附件：中小学校园管理等十项基本管理制度"/>
      <w:bookmarkEnd w:id="0"/>
      <w:bookmarkStart w:id="1" w:name="9"/>
      <w:bookmarkEnd w:id="1"/>
      <w:bookmarkStart w:id="2" w:name="sub4037599_9"/>
      <w:bookmarkEnd w:id="2"/>
      <w:r>
        <w:rPr>
          <w:rFonts w:hint="eastAsia" w:ascii="仿宋" w:hAnsi="仿宋" w:eastAsia="仿宋" w:cs="仿宋_GB2312"/>
          <w:bCs/>
          <w:color w:val="000000" w:themeColor="text1"/>
          <w:sz w:val="32"/>
          <w:szCs w:val="32"/>
          <w:shd w:val="clear" w:color="auto" w:fill="FFFFFF"/>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ascii="仿宋" w:hAnsi="仿宋" w:eastAsia="仿宋" w:cs="仿宋_GB2312"/>
          <w:color w:val="000000" w:themeColor="text1"/>
          <w:sz w:val="32"/>
          <w:szCs w:val="32"/>
          <w14:textFill>
            <w14:solidFill>
              <w14:schemeClr w14:val="tx1"/>
            </w14:solidFill>
          </w14:textFill>
        </w:rPr>
      </w:pPr>
      <w:r>
        <w:rPr>
          <w:rFonts w:ascii="仿宋" w:hAnsi="仿宋" w:eastAsia="仿宋" w:cs="仿宋_GB2312"/>
          <w:bCs/>
          <w:color w:val="000000" w:themeColor="text1"/>
          <w:sz w:val="32"/>
          <w:szCs w:val="32"/>
          <w:shd w:val="clear" w:color="auto" w:fill="FFFFFF"/>
          <w14:textFill>
            <w14:solidFill>
              <w14:schemeClr w14:val="tx1"/>
            </w14:solidFill>
          </w14:textFill>
        </w:rPr>
        <w:t>财务管理</w:t>
      </w:r>
      <w:r>
        <w:rPr>
          <w:rFonts w:hint="eastAsia" w:ascii="仿宋" w:hAnsi="仿宋" w:eastAsia="仿宋" w:cs="仿宋_GB2312"/>
          <w:bCs/>
          <w:color w:val="000000" w:themeColor="text1"/>
          <w:sz w:val="32"/>
          <w:szCs w:val="32"/>
          <w:shd w:val="clear" w:color="auto" w:fill="FFFFFF"/>
          <w14:textFill>
            <w14:solidFill>
              <w14:schemeClr w14:val="tx1"/>
            </w14:solidFill>
          </w14:textFill>
        </w:rPr>
        <w:t>不断加强完善财务各种规章制度，做到规范管理，认真执行国家相关政策，严格执行各种规章制度。</w:t>
      </w:r>
      <w:r>
        <w:rPr>
          <w:rFonts w:ascii="仿宋" w:hAnsi="仿宋" w:eastAsia="仿宋" w:cs="仿宋_GB2312"/>
          <w:bCs/>
          <w:color w:val="000000" w:themeColor="text1"/>
          <w:sz w:val="32"/>
          <w:szCs w:val="32"/>
          <w:shd w:val="clear" w:color="auto" w:fill="FFFFFF"/>
          <w14:textFill>
            <w14:solidFill>
              <w14:schemeClr w14:val="tx1"/>
            </w14:solidFill>
          </w14:textFill>
        </w:rPr>
        <w:t>贯彻执行党和国家</w:t>
      </w:r>
      <w:r>
        <w:rPr>
          <w:rFonts w:hint="eastAsia" w:ascii="仿宋" w:hAnsi="仿宋" w:eastAsia="仿宋" w:cs="仿宋_GB2312"/>
          <w:bCs/>
          <w:color w:val="000000" w:themeColor="text1"/>
          <w:sz w:val="32"/>
          <w:szCs w:val="32"/>
          <w:shd w:val="clear" w:color="auto" w:fill="FFFFFF"/>
          <w:lang w:eastAsia="zh-CN"/>
          <w14:textFill>
            <w14:solidFill>
              <w14:schemeClr w14:val="tx1"/>
            </w14:solidFill>
          </w14:textFill>
        </w:rPr>
        <w:t>及地方</w:t>
      </w:r>
      <w:r>
        <w:rPr>
          <w:rFonts w:ascii="仿宋" w:hAnsi="仿宋" w:eastAsia="仿宋" w:cs="仿宋_GB2312"/>
          <w:bCs/>
          <w:color w:val="000000" w:themeColor="text1"/>
          <w:sz w:val="32"/>
          <w:szCs w:val="32"/>
          <w:shd w:val="clear" w:color="auto" w:fill="FFFFFF"/>
          <w14:textFill>
            <w14:solidFill>
              <w14:schemeClr w14:val="tx1"/>
            </w14:solidFill>
          </w14:textFill>
        </w:rPr>
        <w:t>的财政经济方针、</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"https://baike.baidu.com/item/%E6%94%BF%E7%AD%96/5575422" \t "https://baike.baidu.com/item/%E5%AD%A6%E6%A0%A1%E8%B4%A2%E5%8A%A1%E7%AE%A1%E7%90%86/_blank" </w:instrText>
      </w:r>
      <w:r>
        <w:rPr>
          <w:color w:val="000000" w:themeColor="text1"/>
          <w14:textFill>
            <w14:solidFill>
              <w14:schemeClr w14:val="tx1"/>
            </w14:solidFill>
          </w14:textFill>
        </w:rPr>
        <w:fldChar w:fldCharType="separate"/>
      </w:r>
      <w:r>
        <w:rPr>
          <w:rStyle w:val="10"/>
          <w:rFonts w:ascii="仿宋" w:hAnsi="仿宋" w:eastAsia="仿宋" w:cs="仿宋_GB2312"/>
          <w:bCs/>
          <w:color w:val="000000" w:themeColor="text1"/>
          <w:sz w:val="32"/>
          <w:szCs w:val="32"/>
          <w:shd w:val="clear" w:color="auto" w:fill="FFFFFF"/>
          <w14:textFill>
            <w14:solidFill>
              <w14:schemeClr w14:val="tx1"/>
            </w14:solidFill>
          </w14:textFill>
        </w:rPr>
        <w:t>政策</w:t>
      </w:r>
      <w:r>
        <w:rPr>
          <w:rStyle w:val="10"/>
          <w:rFonts w:ascii="仿宋" w:hAnsi="仿宋" w:eastAsia="仿宋" w:cs="仿宋_GB2312"/>
          <w:bCs/>
          <w:color w:val="000000" w:themeColor="text1"/>
          <w:sz w:val="32"/>
          <w:szCs w:val="32"/>
          <w:shd w:val="clear" w:color="auto" w:fill="FFFFFF"/>
          <w14:textFill>
            <w14:solidFill>
              <w14:schemeClr w14:val="tx1"/>
            </w14:solidFill>
          </w14:textFill>
        </w:rPr>
        <w:fldChar w:fldCharType="end"/>
      </w:r>
      <w:r>
        <w:rPr>
          <w:rFonts w:ascii="仿宋" w:hAnsi="仿宋" w:eastAsia="仿宋" w:cs="仿宋_GB2312"/>
          <w:bCs/>
          <w:color w:val="000000" w:themeColor="text1"/>
          <w:sz w:val="32"/>
          <w:szCs w:val="32"/>
          <w:shd w:val="clear" w:color="auto" w:fill="FFFFFF"/>
          <w14:textFill>
            <w14:solidFill>
              <w14:schemeClr w14:val="tx1"/>
            </w14:solidFill>
          </w14:textFill>
        </w:rPr>
        <w:t>、法令，维护财政经济纪律，保护</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"https://baike.baidu.com/item/%E5%85%AC%E5%85%B1%E8%B4%A2%E4%BA%A7" \t "https://baike.baidu.com/item/%E5%AD%A6%E6%A0%A1%E8%B4%A2%E5%8A%A1%E7%AE%A1%E7%90%86/_blank" </w:instrText>
      </w:r>
      <w:r>
        <w:rPr>
          <w:color w:val="000000" w:themeColor="text1"/>
          <w14:textFill>
            <w14:solidFill>
              <w14:schemeClr w14:val="tx1"/>
            </w14:solidFill>
          </w14:textFill>
        </w:rPr>
        <w:fldChar w:fldCharType="separate"/>
      </w:r>
      <w:r>
        <w:rPr>
          <w:rStyle w:val="10"/>
          <w:rFonts w:ascii="仿宋" w:hAnsi="仿宋" w:eastAsia="仿宋" w:cs="仿宋_GB2312"/>
          <w:bCs/>
          <w:color w:val="000000" w:themeColor="text1"/>
          <w:sz w:val="32"/>
          <w:szCs w:val="32"/>
          <w:shd w:val="clear" w:color="auto" w:fill="FFFFFF"/>
          <w14:textFill>
            <w14:solidFill>
              <w14:schemeClr w14:val="tx1"/>
            </w14:solidFill>
          </w14:textFill>
        </w:rPr>
        <w:t>公共财产</w:t>
      </w:r>
      <w:r>
        <w:rPr>
          <w:rStyle w:val="10"/>
          <w:rFonts w:ascii="仿宋" w:hAnsi="仿宋" w:eastAsia="仿宋" w:cs="仿宋_GB2312"/>
          <w:bCs/>
          <w:color w:val="000000" w:themeColor="text1"/>
          <w:sz w:val="32"/>
          <w:szCs w:val="32"/>
          <w:shd w:val="clear" w:color="auto" w:fill="FFFFFF"/>
          <w14:textFill>
            <w14:solidFill>
              <w14:schemeClr w14:val="tx1"/>
            </w14:solidFill>
          </w14:textFill>
        </w:rPr>
        <w:fldChar w:fldCharType="end"/>
      </w:r>
      <w:r>
        <w:rPr>
          <w:rFonts w:ascii="仿宋" w:hAnsi="仿宋" w:eastAsia="仿宋" w:cs="仿宋_GB2312"/>
          <w:bCs/>
          <w:color w:val="000000" w:themeColor="text1"/>
          <w:sz w:val="32"/>
          <w:szCs w:val="32"/>
          <w:shd w:val="clear" w:color="auto" w:fill="FFFFFF"/>
          <w14:textFill>
            <w14:solidFill>
              <w14:schemeClr w14:val="tx1"/>
            </w14:solidFill>
          </w14:textFill>
        </w:rPr>
        <w:t>的安全。根据上级规定和学校具体情况，编制学校年度预算或计划，年终作出</w:t>
      </w:r>
      <w:r>
        <w:rPr>
          <w:rFonts w:hint="eastAsia" w:ascii="仿宋" w:hAnsi="仿宋" w:eastAsia="仿宋" w:cs="仿宋_GB2312"/>
          <w:bCs/>
          <w:color w:val="000000" w:themeColor="text1"/>
          <w:sz w:val="32"/>
          <w:szCs w:val="32"/>
          <w:shd w:val="clear" w:color="auto" w:fill="FFFFFF"/>
          <w14:textFill>
            <w14:solidFill>
              <w14:schemeClr w14:val="tx1"/>
            </w14:solidFill>
          </w14:textFill>
        </w:rPr>
        <w:t>结</w:t>
      </w:r>
      <w:r>
        <w:rPr>
          <w:rFonts w:ascii="仿宋" w:hAnsi="仿宋" w:eastAsia="仿宋" w:cs="仿宋_GB2312"/>
          <w:bCs/>
          <w:color w:val="000000" w:themeColor="text1"/>
          <w:sz w:val="32"/>
          <w:szCs w:val="32"/>
          <w:shd w:val="clear" w:color="auto" w:fill="FFFFFF"/>
          <w14:textFill>
            <w14:solidFill>
              <w14:schemeClr w14:val="tx1"/>
            </w14:solidFill>
          </w14:textFill>
        </w:rPr>
        <w:t>算。拟定学校的财务规章制度</w:t>
      </w:r>
      <w:r>
        <w:rPr>
          <w:rFonts w:hint="eastAsia" w:ascii="仿宋" w:hAnsi="仿宋" w:eastAsia="仿宋" w:cs="仿宋_GB2312"/>
          <w:bCs/>
          <w:color w:val="000000" w:themeColor="text1"/>
          <w:sz w:val="32"/>
          <w:szCs w:val="32"/>
          <w:shd w:val="clear" w:color="auto" w:fill="FFFFFF"/>
          <w14:textFill>
            <w14:solidFill>
              <w14:schemeClr w14:val="tx1"/>
            </w14:solidFill>
          </w14:textFill>
        </w:rPr>
        <w:t>，</w:t>
      </w:r>
      <w:r>
        <w:rPr>
          <w:rFonts w:ascii="仿宋" w:hAnsi="仿宋" w:eastAsia="仿宋" w:cs="仿宋_GB2312"/>
          <w:bCs/>
          <w:color w:val="000000" w:themeColor="text1"/>
          <w:sz w:val="32"/>
          <w:szCs w:val="32"/>
          <w:shd w:val="clear" w:color="auto" w:fill="FFFFFF"/>
          <w14:textFill>
            <w14:solidFill>
              <w14:schemeClr w14:val="tx1"/>
            </w14:solidFill>
          </w14:textFill>
        </w:rPr>
        <w:t>监督、检查学校各项资金、财产的管理和计划执行情况。</w:t>
      </w:r>
      <w:r>
        <w:rPr>
          <w:rFonts w:hint="eastAsia" w:ascii="仿宋" w:hAnsi="仿宋" w:eastAsia="仿宋" w:cs="仿宋_GB2312"/>
          <w:color w:val="000000" w:themeColor="text1"/>
          <w:kern w:val="0"/>
          <w:sz w:val="32"/>
          <w:szCs w:val="32"/>
          <w:shd w:val="clear" w:color="auto" w:fill="FFFFFF"/>
          <w14:textFill>
            <w14:solidFill>
              <w14:schemeClr w14:val="tx1"/>
            </w14:solidFill>
          </w14:textFill>
        </w:rPr>
        <w:t>建立健全学校财产管理制度，民主理财，财务公开。</w:t>
      </w:r>
      <w:r>
        <w:rPr>
          <w:rFonts w:ascii="仿宋" w:hAnsi="仿宋" w:eastAsia="仿宋" w:cs="仿宋_GB2312"/>
          <w:bCs/>
          <w:color w:val="000000" w:themeColor="text1"/>
          <w:sz w:val="32"/>
          <w:szCs w:val="32"/>
          <w:shd w:val="clear" w:color="auto" w:fill="FFFFFF"/>
          <w14:textFill>
            <w14:solidFill>
              <w14:schemeClr w14:val="tx1"/>
            </w14:solidFill>
          </w14:textFill>
        </w:rPr>
        <w:t>做好记帐</w:t>
      </w:r>
      <w:r>
        <w:rPr>
          <w:rFonts w:ascii="仿宋" w:hAnsi="仿宋" w:eastAsia="仿宋" w:cs="仿宋_GB2312"/>
          <w:bCs/>
          <w:color w:val="000000" w:themeColor="text1"/>
          <w:sz w:val="32"/>
          <w:szCs w:val="32"/>
          <w:highlight w:val="none"/>
          <w:shd w:val="clear" w:color="auto" w:fill="FFFFFF"/>
          <w14:textFill>
            <w14:solidFill>
              <w14:schemeClr w14:val="tx1"/>
            </w14:solidFill>
          </w14:textFill>
        </w:rPr>
        <w:t>、</w:t>
      </w:r>
      <w:r>
        <w:rPr>
          <w:rFonts w:hint="eastAsia" w:ascii="仿宋" w:hAnsi="仿宋" w:eastAsia="仿宋" w:cs="仿宋_GB2312"/>
          <w:bCs/>
          <w:color w:val="000000" w:themeColor="text1"/>
          <w:sz w:val="32"/>
          <w:szCs w:val="32"/>
          <w:highlight w:val="none"/>
          <w:shd w:val="clear" w:color="auto" w:fill="FFFFFF"/>
          <w:lang w:eastAsia="zh-CN"/>
          <w14:textFill>
            <w14:solidFill>
              <w14:schemeClr w14:val="tx1"/>
            </w14:solidFill>
          </w14:textFill>
        </w:rPr>
        <w:t>算</w:t>
      </w:r>
      <w:r>
        <w:rPr>
          <w:rFonts w:ascii="仿宋" w:hAnsi="仿宋" w:eastAsia="仿宋" w:cs="仿宋_GB2312"/>
          <w:bCs/>
          <w:color w:val="000000" w:themeColor="text1"/>
          <w:sz w:val="32"/>
          <w:szCs w:val="32"/>
          <w:shd w:val="clear" w:color="auto" w:fill="FFFFFF"/>
          <w14:textFill>
            <w14:solidFill>
              <w14:schemeClr w14:val="tx1"/>
            </w14:solidFill>
          </w14:textFill>
        </w:rPr>
        <w:t>帐、</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"https://baike.baidu.com/item/%E6%8A%A5%E5%B8%90" \t "https://baike.baidu.com/item/%E5%AD%A6%E6%A0%A1%E8%B4%A2%E5%8A%A1%E7%AE%A1%E7%90%86/_blank" </w:instrText>
      </w:r>
      <w:r>
        <w:rPr>
          <w:color w:val="000000" w:themeColor="text1"/>
          <w14:textFill>
            <w14:solidFill>
              <w14:schemeClr w14:val="tx1"/>
            </w14:solidFill>
          </w14:textFill>
        </w:rPr>
        <w:fldChar w:fldCharType="separate"/>
      </w:r>
      <w:r>
        <w:rPr>
          <w:rStyle w:val="10"/>
          <w:rFonts w:ascii="仿宋" w:hAnsi="仿宋" w:eastAsia="仿宋" w:cs="仿宋_GB2312"/>
          <w:bCs/>
          <w:color w:val="000000" w:themeColor="text1"/>
          <w:sz w:val="32"/>
          <w:szCs w:val="32"/>
          <w:highlight w:val="none"/>
          <w:shd w:val="clear" w:color="auto" w:fill="FFFFFF"/>
          <w14:textFill>
            <w14:solidFill>
              <w14:schemeClr w14:val="tx1"/>
            </w14:solidFill>
          </w14:textFill>
        </w:rPr>
        <w:t>报帐</w:t>
      </w:r>
      <w:r>
        <w:rPr>
          <w:rStyle w:val="10"/>
          <w:rFonts w:ascii="仿宋" w:hAnsi="仿宋" w:eastAsia="仿宋" w:cs="仿宋_GB2312"/>
          <w:bCs/>
          <w:color w:val="000000" w:themeColor="text1"/>
          <w:sz w:val="32"/>
          <w:szCs w:val="32"/>
          <w:shd w:val="clear" w:color="auto" w:fill="FFFFFF"/>
          <w14:textFill>
            <w14:solidFill>
              <w14:schemeClr w14:val="tx1"/>
            </w14:solidFill>
          </w14:textFill>
        </w:rPr>
        <w:fldChar w:fldCharType="end"/>
      </w:r>
      <w:r>
        <w:rPr>
          <w:rFonts w:ascii="仿宋" w:hAnsi="仿宋" w:eastAsia="仿宋" w:cs="仿宋_GB2312"/>
          <w:bCs/>
          <w:color w:val="000000" w:themeColor="text1"/>
          <w:sz w:val="32"/>
          <w:szCs w:val="32"/>
          <w:shd w:val="clear" w:color="auto" w:fill="FFFFFF"/>
          <w14:textFill>
            <w14:solidFill>
              <w14:schemeClr w14:val="tx1"/>
            </w14:solidFill>
          </w14:textFill>
        </w:rPr>
        <w:t>工作，调查研究、分析、检查学校资金使用效果。</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3" w:firstLineChars="200"/>
        <w:jc w:val="left"/>
        <w:textAlignment w:val="auto"/>
        <w:rPr>
          <w:rFonts w:ascii="仿宋" w:hAnsi="仿宋" w:eastAsia="仿宋" w:cs="仿宋_GB2312"/>
          <w:b/>
          <w:color w:val="000000" w:themeColor="text1"/>
          <w:kern w:val="0"/>
          <w:sz w:val="32"/>
          <w:szCs w:val="32"/>
          <w:shd w:val="clear" w:color="auto" w:fill="FFFFFF"/>
          <w14:textFill>
            <w14:solidFill>
              <w14:schemeClr w14:val="tx1"/>
            </w14:solidFill>
          </w14:textFill>
        </w:rPr>
      </w:pPr>
      <w:r>
        <w:rPr>
          <w:rFonts w:hint="eastAsia" w:ascii="仿宋" w:hAnsi="仿宋" w:eastAsia="仿宋" w:cs="仿宋_GB2312"/>
          <w:b/>
          <w:color w:val="000000" w:themeColor="text1"/>
          <w:kern w:val="0"/>
          <w:sz w:val="32"/>
          <w:szCs w:val="32"/>
          <w:shd w:val="clear" w:color="auto" w:fill="FFFFFF"/>
          <w:lang w:val="en-US" w:eastAsia="zh-CN"/>
          <w14:textFill>
            <w14:solidFill>
              <w14:schemeClr w14:val="tx1"/>
            </w14:solidFill>
          </w14:textFill>
        </w:rPr>
        <w:t>4.2</w:t>
      </w:r>
      <w:r>
        <w:rPr>
          <w:rFonts w:hint="eastAsia" w:ascii="仿宋" w:hAnsi="仿宋" w:eastAsia="仿宋" w:cs="仿宋_GB2312"/>
          <w:b/>
          <w:color w:val="000000" w:themeColor="text1"/>
          <w:kern w:val="0"/>
          <w:sz w:val="32"/>
          <w:szCs w:val="32"/>
          <w:shd w:val="clear" w:color="auto" w:fill="FFFFFF"/>
          <w14:textFill>
            <w14:solidFill>
              <w14:schemeClr w14:val="tx1"/>
            </w14:solidFill>
          </w14:textFill>
        </w:rPr>
        <w:t>德育工作情况</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德育是学校实施素质教育的重要组成部分。它贯穿于学校教育</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"http://www.gkstk.com/article/jiaoxuefansi.htm" \o "教学" </w:instrText>
      </w:r>
      <w:r>
        <w:rPr>
          <w:color w:val="000000" w:themeColor="text1"/>
          <w14:textFill>
            <w14:solidFill>
              <w14:schemeClr w14:val="tx1"/>
            </w14:solidFill>
          </w14:textFill>
        </w:rPr>
        <w:fldChar w:fldCharType="separate"/>
      </w:r>
      <w:r>
        <w:rPr>
          <w:rStyle w:val="10"/>
          <w:rFonts w:hint="eastAsia" w:ascii="仿宋" w:hAnsi="仿宋" w:eastAsia="仿宋" w:cs="仿宋_GB2312"/>
          <w:color w:val="000000" w:themeColor="text1"/>
          <w:sz w:val="32"/>
          <w:szCs w:val="32"/>
          <w14:textFill>
            <w14:solidFill>
              <w14:schemeClr w14:val="tx1"/>
            </w14:solidFill>
          </w14:textFill>
        </w:rPr>
        <w:t>教学</w:t>
      </w:r>
      <w:r>
        <w:rPr>
          <w:rStyle w:val="10"/>
          <w:rFonts w:hint="eastAsia" w:ascii="仿宋" w:hAnsi="仿宋" w:eastAsia="仿宋" w:cs="仿宋_GB2312"/>
          <w:color w:val="000000" w:themeColor="text1"/>
          <w:sz w:val="32"/>
          <w:szCs w:val="32"/>
          <w14:textFill>
            <w14:solidFill>
              <w14:schemeClr w14:val="tx1"/>
            </w14:solidFill>
          </w14:textFill>
        </w:rPr>
        <w:fldChar w:fldCharType="end"/>
      </w:r>
      <w:r>
        <w:rPr>
          <w:rFonts w:hint="eastAsia" w:ascii="仿宋" w:hAnsi="仿宋" w:eastAsia="仿宋" w:cs="仿宋_GB2312"/>
          <w:color w:val="000000" w:themeColor="text1"/>
          <w:sz w:val="32"/>
          <w:szCs w:val="32"/>
          <w14:textFill>
            <w14:solidFill>
              <w14:schemeClr w14:val="tx1"/>
            </w14:solidFill>
          </w14:textFill>
        </w:rPr>
        <w:t>的全过程和学生日常生活的各个方面，渗透在智育、体育、美育和劳动教育中。</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加强理论学习和德育实践研究，组织师德理论学习。本年度，我们利用教师政治学习的机会，组织教师学习了《教师法》、《未成年人保护法》和市、区教育主管部门有关师德教育和建设的文件资料等，以教育行评为契机，有效地加强了师德建设。开展德育科研活动。我们以新课程理念努力转变班主任的角色，并通过小课题研究、理论学习、案例撰写等形式开展德育科研活动。每位教师都结合自己的教育教学实践，撰写学习心得体会，提高教师的德育理论水平。</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开展多种形式的主题教育活动，爱国主义教育，抓好每周一的升旗仪式和国旗下</w:t>
      </w:r>
      <w:r>
        <w:rPr>
          <w:rFonts w:hint="eastAsia" w:ascii="仿宋" w:hAnsi="仿宋" w:eastAsia="仿宋" w:cs="仿宋_GB2312"/>
          <w:color w:val="000000" w:themeColor="text1"/>
          <w:kern w:val="0"/>
          <w:sz w:val="32"/>
          <w:szCs w:val="32"/>
          <w:lang w:val="en-US" w:eastAsia="zh-CN" w:bidi="ar-SA"/>
          <w14:textFill>
            <w14:solidFill>
              <w14:schemeClr w14:val="tx1"/>
            </w14:solidFill>
          </w14:textFill>
        </w:rPr>
        <w:t>讲话，激发学生爱国热情，树立正确的国家意识，培养爱国主义意识。学校把德育课课程建设与学生常规管理紧密结合，以德育实践活动为载体，强化制度管理，一直以来，我校德育工作遵循“以人为本、立足发展、</w:t>
      </w:r>
      <w:r>
        <w:rPr>
          <w:rFonts w:hint="eastAsia" w:ascii="仿宋" w:hAnsi="仿宋" w:eastAsia="仿宋" w:cs="宋体"/>
          <w:color w:val="000000" w:themeColor="text1"/>
          <w:kern w:val="0"/>
          <w:sz w:val="32"/>
          <w:szCs w:val="32"/>
          <w14:textFill>
            <w14:solidFill>
              <w14:schemeClr w14:val="tx1"/>
            </w14:solidFill>
          </w14:textFill>
        </w:rPr>
        <w:t>贴近实际、注重实效”的教育理念，强化制度管理，努力把德育工作做“实”、做“活”、做“亮”，使我校德育工作焕发出生命的活力。　　</w:t>
      </w:r>
      <w:r>
        <w:rPr>
          <w:rFonts w:hint="eastAsia" w:ascii="宋体" w:hAnsi="宋体" w:eastAsia="仿宋" w:cs="宋体"/>
          <w:color w:val="000000" w:themeColor="text1"/>
          <w:kern w:val="0"/>
          <w:sz w:val="32"/>
          <w:szCs w:val="32"/>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工作中，我校以“依靠人、为了人、服务人”为基本出发点，尊重学生、关爱学生、服务学生，发现和培养学生的兴趣和特长，塑造学生大爱、和谐的心灵。以尊重学生的个性特点为指导思想，遵循青少年个性发展的特点，着眼于学生养成良好的思想品德和行为习惯。用个性鲜明的“向不文明行为说再见”“绿化教室”“周一主题班会”“主题黑板报”等活动组成了“一班一思路”特色文化，激发和引导着学生们自我发展。</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学校积极开展各种社团活动，文体活动，开展校园歌手大赛，国庆晚会，彝族年一家亲活动，校运动会等活动引领学生思想情操。校外开展物品捐赠、义务劳动、帮助老人、扶贫献爱心、参加防疾病防艾滋公益汇演、为贫困留守儿童做义工等，通过这些活动的开展，使学生们思想政治素质总体上向积极健康的方向发展，有较高的政治参与意识，把各种党团活动搞得有声有色。</w:t>
      </w:r>
      <w:r>
        <w:rPr>
          <w:rFonts w:hint="eastAsia" w:ascii="宋体" w:hAnsi="宋体" w:eastAsia="仿宋" w:cs="宋体"/>
          <w:color w:val="000000" w:themeColor="text1"/>
          <w:kern w:val="0"/>
          <w:sz w:val="32"/>
          <w:szCs w:val="32"/>
          <w14:textFill>
            <w14:solidFill>
              <w14:schemeClr w14:val="tx1"/>
            </w14:solidFill>
          </w14:textFill>
        </w:rPr>
        <w:t> </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学校认真开展了关爱“留守学生”教育工作。切实加强家校联系为真正提高家校联系质量，本学期制定了家长学校各种制度并开展活动，还对班主任或其他任课老师提出一定的要求，使学校、家庭、社会联系更为紧密，构建立体的教育网络。</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3" w:firstLineChars="200"/>
        <w:textAlignment w:val="auto"/>
        <w:rPr>
          <w:rFonts w:hint="eastAsia"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lang w:val="en-US" w:eastAsia="zh-CN"/>
        </w:rPr>
        <w:t>4.3</w:t>
      </w:r>
      <w:r>
        <w:rPr>
          <w:rFonts w:hint="eastAsia" w:ascii="仿宋" w:hAnsi="仿宋" w:eastAsia="仿宋" w:cs="仿宋_GB2312"/>
          <w:b/>
          <w:color w:val="auto"/>
          <w:sz w:val="32"/>
          <w:szCs w:val="32"/>
          <w:highlight w:val="none"/>
        </w:rPr>
        <w:t>党建情况</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我校党建工作以新时代党的建设要求为主线，以党的政治建设为统领，以“党的十九届六中全会精神”“习近平新时代中国特色社会主义思想”学习教育为重点，全面发挥校党支部“推动发展，服务师生、凝聚人心，促进和谐”作用，为学校又好又快发展提供坚强有力的思想和组织保障。</w:t>
      </w:r>
      <w:r>
        <w:rPr>
          <w:rFonts w:hint="eastAsia" w:ascii="仿宋" w:hAnsi="仿宋" w:eastAsia="仿宋" w:cs="仿宋_GB2312"/>
          <w:color w:val="000000" w:themeColor="text1"/>
          <w:sz w:val="32"/>
          <w:szCs w:val="32"/>
          <w14:textFill>
            <w14:solidFill>
              <w14:schemeClr w14:val="tx1"/>
            </w14:solidFill>
          </w14:textFill>
        </w:rPr>
        <w:br w:type="textWrapping"/>
      </w:r>
      <w:r>
        <w:rPr>
          <w:rFonts w:hint="eastAsia" w:ascii="仿宋" w:hAnsi="仿宋" w:eastAsia="仿宋" w:cs="仿宋_GB2312"/>
          <w:color w:val="000000" w:themeColor="text1"/>
          <w:sz w:val="32"/>
          <w:szCs w:val="32"/>
          <w14:textFill>
            <w14:solidFill>
              <w14:schemeClr w14:val="tx1"/>
            </w14:solidFill>
          </w14:textFill>
        </w:rPr>
        <w:t>    夯实党的基础组织建设，增强基层党支部战斗堡垒作用。支部组建了抗疫情先锋队和志愿服务队各3个；组建了流动党员组1个。设置成立了党员志愿服务岗12个，为学校及师生服务63余次。参与学校消毒8次；捐款2次。开展“标准化规范化党支部”工作，提升党支部的规范化建设水平，基层党组织的凝聚力和战斗力进一步加强。根据《党费收缴工作细则（试行）》要求，精细核定党费标准，严格执行党费缴纳制度，进一步强化党员身份意识、责任意识。</w:t>
      </w:r>
      <w:r>
        <w:rPr>
          <w:rFonts w:hint="eastAsia" w:ascii="仿宋" w:hAnsi="仿宋" w:eastAsia="仿宋" w:cs="仿宋_GB2312"/>
          <w:color w:val="000000" w:themeColor="text1"/>
          <w:sz w:val="32"/>
          <w:szCs w:val="32"/>
          <w14:textFill>
            <w14:solidFill>
              <w14:schemeClr w14:val="tx1"/>
            </w14:solidFill>
          </w14:textFill>
        </w:rPr>
        <w:br w:type="textWrapping"/>
      </w:r>
      <w:r>
        <w:rPr>
          <w:rFonts w:hint="eastAsia" w:ascii="仿宋" w:hAnsi="仿宋" w:eastAsia="仿宋" w:cs="仿宋_GB2312"/>
          <w:color w:val="000000" w:themeColor="text1"/>
          <w:sz w:val="32"/>
          <w:szCs w:val="32"/>
          <w14:textFill>
            <w14:solidFill>
              <w14:schemeClr w14:val="tx1"/>
            </w14:solidFill>
          </w14:textFill>
        </w:rPr>
        <w:t>    坚持和完善“三会一课”制度，通过精心设计，做到“三会一课”时间、人员、内容、效果四到位。积极参与“从走长征路”观看“党史故事100讲-建党篇”等打造“程序规范、主题明显、载体灵活、效果明显”的主题党日活动，有效统一党员的思想和行动。始终把中心组学习作为一项重要的政治任务紧抓在手，坚持系统学习，做到全面理解，切实统一思想和行动，努力推动理论学习成果向实际工作有效转化。以“思想认识到位、会前准备到位、开展批评到位、整改落实到位”为标准，严格落实民主生活会制度。召开支委会议3次，确定了冉芳同志等</w:t>
      </w:r>
      <w:r>
        <w:rPr>
          <w:rFonts w:hint="eastAsia" w:ascii="仿宋" w:hAnsi="仿宋" w:eastAsia="仿宋" w:cs="仿宋_GB2312"/>
          <w:color w:val="000000" w:themeColor="text1"/>
          <w:sz w:val="32"/>
          <w:szCs w:val="32"/>
          <w:lang w:val="en-US" w:eastAsia="zh-CN"/>
          <w14:textFill>
            <w14:solidFill>
              <w14:schemeClr w14:val="tx1"/>
            </w14:solidFill>
          </w14:textFill>
        </w:rPr>
        <w:t>4</w:t>
      </w:r>
      <w:r>
        <w:rPr>
          <w:rFonts w:hint="eastAsia" w:ascii="仿宋" w:hAnsi="仿宋" w:eastAsia="仿宋" w:cs="仿宋_GB2312"/>
          <w:color w:val="000000" w:themeColor="text1"/>
          <w:sz w:val="32"/>
          <w:szCs w:val="32"/>
          <w14:textFill>
            <w14:solidFill>
              <w14:schemeClr w14:val="tx1"/>
            </w14:solidFill>
          </w14:textFill>
        </w:rPr>
        <w:t>名发展对象。通过表决确定了冉星、马强、王霞等3名为预备党员的审查工作。新接收递交入党申请书教师6名，学生12名。积极开展组织生活2次，支部会议2次。积极落实上级党委交办的各项表册，上交资料等35余次。</w:t>
      </w:r>
      <w:r>
        <w:rPr>
          <w:rFonts w:hint="eastAsia" w:ascii="仿宋" w:hAnsi="仿宋" w:eastAsia="仿宋" w:cs="仿宋_GB2312"/>
          <w:color w:val="000000" w:themeColor="text1"/>
          <w:sz w:val="32"/>
          <w:szCs w:val="32"/>
          <w14:textFill>
            <w14:solidFill>
              <w14:schemeClr w14:val="tx1"/>
            </w14:solidFill>
          </w14:textFill>
        </w:rPr>
        <w:br w:type="textWrapping"/>
      </w:r>
      <w:r>
        <w:rPr>
          <w:rFonts w:hint="eastAsia" w:ascii="仿宋" w:hAnsi="仿宋" w:eastAsia="仿宋" w:cs="仿宋_GB2312"/>
          <w:color w:val="000000" w:themeColor="text1"/>
          <w:sz w:val="32"/>
          <w:szCs w:val="32"/>
          <w:lang w:val="en-US" w:eastAsia="zh-CN"/>
          <w14:textFill>
            <w14:solidFill>
              <w14:schemeClr w14:val="tx1"/>
            </w14:solidFill>
          </w14:textFill>
        </w:rPr>
        <w:t xml:space="preserve">   </w:t>
      </w:r>
      <w:r>
        <w:rPr>
          <w:rFonts w:hint="eastAsia" w:ascii="仿宋" w:hAnsi="仿宋" w:eastAsia="仿宋" w:cs="仿宋_GB2312"/>
          <w:color w:val="000000" w:themeColor="text1"/>
          <w:sz w:val="32"/>
          <w:szCs w:val="32"/>
          <w14:textFill>
            <w14:solidFill>
              <w14:schemeClr w14:val="tx1"/>
            </w14:solidFill>
          </w14:textFill>
        </w:rPr>
        <w:t>加强十九大精神、全国教育大会精神的学习宣传，推进“两学一做”“十九届六中全会精神学习”的常态化、制度化。举办“党的基础知识竞赛”、“互联网+党课”“党的知识竞赛”等活动，全校党员干部的思想和行动高度统一，十九届六中全会精神、全国教育大会精神的理论知识有效转化为新时代学校改革发展的助力。继续推进“我是党员-我在行动”活动，邀请不同领域的专家学者，聚焦当下时事热点，对广大党员进行深入系统的解读和宣讲，进一步推动理论联系实际落地生根。</w:t>
      </w:r>
      <w:r>
        <w:rPr>
          <w:rFonts w:hint="eastAsia" w:ascii="仿宋" w:hAnsi="仿宋" w:eastAsia="仿宋" w:cs="仿宋_GB2312"/>
          <w:color w:val="000000" w:themeColor="text1"/>
          <w:sz w:val="32"/>
          <w:szCs w:val="32"/>
          <w14:textFill>
            <w14:solidFill>
              <w14:schemeClr w14:val="tx1"/>
            </w14:solidFill>
          </w14:textFill>
        </w:rPr>
        <w:br w:type="textWrapping"/>
      </w:r>
      <w:r>
        <w:rPr>
          <w:rFonts w:hint="eastAsia" w:ascii="仿宋" w:hAnsi="仿宋" w:eastAsia="仿宋" w:cs="仿宋_GB2312"/>
          <w:color w:val="000000" w:themeColor="text1"/>
          <w:sz w:val="32"/>
          <w:szCs w:val="32"/>
          <w14:textFill>
            <w14:solidFill>
              <w14:schemeClr w14:val="tx1"/>
            </w14:solidFill>
          </w14:textFill>
        </w:rPr>
        <w:t>   </w:t>
      </w:r>
      <w:r>
        <w:rPr>
          <w:rFonts w:hint="eastAsia" w:ascii="仿宋" w:hAnsi="仿宋" w:eastAsia="仿宋" w:cs="仿宋_GB2312"/>
          <w:color w:val="000000" w:themeColor="text1"/>
          <w:sz w:val="32"/>
          <w:szCs w:val="32"/>
          <w:lang w:val="en-US" w:eastAsia="zh-CN"/>
          <w14:textFill>
            <w14:solidFill>
              <w14:schemeClr w14:val="tx1"/>
            </w14:solidFill>
          </w14:textFill>
        </w:rPr>
        <w:t xml:space="preserve"> </w:t>
      </w:r>
      <w:r>
        <w:rPr>
          <w:rFonts w:hint="eastAsia" w:ascii="仿宋" w:hAnsi="仿宋" w:eastAsia="仿宋" w:cs="仿宋_GB2312"/>
          <w:color w:val="000000" w:themeColor="text1"/>
          <w:sz w:val="32"/>
          <w:szCs w:val="32"/>
          <w14:textFill>
            <w14:solidFill>
              <w14:schemeClr w14:val="tx1"/>
            </w14:solidFill>
          </w14:textFill>
        </w:rPr>
        <w:t> 探求思想政治工作抓手，将思想政治工作与学校教育教学管理工作融会贯通，做到日常，做到经常。搭建社会主义核心价值观培育团队，启动以明师德、铸师魂、树政德、谋发展的师生社会主义核心价值观培育工程。将思想政治工作与学校教育教学管理工作融会贯通，做到日常，做到经常。全力提升党员示范意识，创新方式，丰富载体。积极开展“共产党员先锋行动”，全面增强党员同志的特殊身份意识，立足本职，当先锋、做模范。组织党员同志参观朱德纪念馆、邓小平故居等红色革命基地，实地了解革命年代的光辉历程，广大党员的责任感和使命感显著增强。</w:t>
      </w:r>
      <w:r>
        <w:rPr>
          <w:rFonts w:hint="eastAsia" w:ascii="仿宋" w:hAnsi="仿宋" w:eastAsia="仿宋" w:cs="仿宋_GB2312"/>
          <w:color w:val="000000" w:themeColor="text1"/>
          <w:sz w:val="32"/>
          <w:szCs w:val="32"/>
          <w14:textFill>
            <w14:solidFill>
              <w14:schemeClr w14:val="tx1"/>
            </w14:solidFill>
          </w14:textFill>
        </w:rPr>
        <w:br w:type="textWrapping"/>
      </w:r>
      <w:r>
        <w:rPr>
          <w:rFonts w:hint="eastAsia" w:ascii="仿宋" w:hAnsi="仿宋" w:eastAsia="仿宋" w:cs="仿宋_GB2312"/>
          <w:color w:val="000000" w:themeColor="text1"/>
          <w:sz w:val="32"/>
          <w:szCs w:val="32"/>
          <w:lang w:val="en-US" w:eastAsia="zh-CN"/>
          <w14:textFill>
            <w14:solidFill>
              <w14:schemeClr w14:val="tx1"/>
            </w14:solidFill>
          </w14:textFill>
        </w:rPr>
        <w:t xml:space="preserve">    </w:t>
      </w:r>
      <w:r>
        <w:rPr>
          <w:rFonts w:hint="eastAsia" w:ascii="仿宋" w:hAnsi="仿宋" w:eastAsia="仿宋" w:cs="仿宋_GB2312"/>
          <w:color w:val="000000" w:themeColor="text1"/>
          <w:sz w:val="32"/>
          <w:szCs w:val="32"/>
          <w14:textFill>
            <w14:solidFill>
              <w14:schemeClr w14:val="tx1"/>
            </w14:solidFill>
          </w14:textFill>
        </w:rPr>
        <w:t>充分发挥群团作用，开展丰富多彩活动，促进师生身心健康、快乐。发挥工会服务教职员工功能</w:t>
      </w:r>
      <w:r>
        <w:rPr>
          <w:rFonts w:hint="eastAsia" w:ascii="仿宋" w:hAnsi="仿宋" w:eastAsia="仿宋" w:cs="仿宋_GB2312"/>
          <w:color w:val="000000" w:themeColor="text1"/>
          <w:sz w:val="32"/>
          <w:szCs w:val="32"/>
          <w:lang w:val="en-US" w:eastAsia="zh-CN"/>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关心职工生活解决员工后顾之忧，每月一次的“教职工集体生日”，增进了职工之间的友谊和情感；组建声乐、舞蹈、书法等“工会兴趣小组”丰富广大教职工的业余文化生活。开展庆七·一建党活动，支部评出优秀党员7名，社区优秀党员2名。</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坚持党建带团建。指导团委创新工作方式、丰富活动内容，全面提升管理品质，完善团委、学生会干部管理体制机制，全面提升学生素质能力，助力学校发展；组织开展各类实践、艺术活动，丰富学生校园文化生活，增强学校凝聚力，学生归属感；组建13个学生自治社团，给学生搭建展示、成长的平台，培育学生兴趣爱好，增长自我教育能力，同时彰显办学特色，助力人才培养质量提升。</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ascii="仿宋" w:hAnsi="仿宋" w:eastAsia="仿宋"/>
          <w:color w:val="000000" w:themeColor="text1"/>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完善制度，规范程序，时刻绷紧反腐倡廉之弦。依规完成正风肃纪监督工作。做到自查自纠深入彻底，专项检查全面覆盖，整改落实认真到位。定期进行廉政谈话，确保党员干部时刻绷紧反腐倡廉之弦。严格执行“三重一大”集体决策制度，力求用制度将风险防控于未然。</w:t>
      </w:r>
      <w:r>
        <w:rPr>
          <w:rFonts w:hint="eastAsia" w:ascii="仿宋" w:hAnsi="仿宋" w:eastAsia="仿宋" w:cs="仿宋_GB2312"/>
          <w:color w:val="000000" w:themeColor="text1"/>
          <w:sz w:val="32"/>
          <w:szCs w:val="32"/>
          <w14:textFill>
            <w14:solidFill>
              <w14:schemeClr w14:val="tx1"/>
            </w14:solidFill>
          </w14:textFill>
        </w:rPr>
        <w:br w:type="textWrapping"/>
      </w:r>
      <w:r>
        <w:rPr>
          <w:rFonts w:hint="eastAsia" w:ascii="仿宋" w:hAnsi="仿宋" w:eastAsia="仿宋" w:cs="仿宋_GB2312"/>
          <w:color w:val="000000" w:themeColor="text1"/>
          <w:sz w:val="32"/>
          <w:szCs w:val="32"/>
          <w14:textFill>
            <w14:solidFill>
              <w14:schemeClr w14:val="tx1"/>
            </w14:solidFill>
          </w14:textFill>
        </w:rPr>
        <w:t>    制定《南充电子工业学校加强和改进意识形态工作的实施意见》，梳理意识形态建设责任清单，强化意识形态工作监督机制。</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3" w:firstLineChars="200"/>
        <w:textAlignment w:val="auto"/>
        <w:rPr>
          <w:rFonts w:ascii="仿宋" w:hAnsi="仿宋" w:eastAsia="仿宋" w:cs="仿宋_GB2312"/>
          <w:b/>
          <w:bCs/>
          <w:color w:val="000000" w:themeColor="text1"/>
          <w:sz w:val="32"/>
          <w:szCs w:val="32"/>
          <w14:textFill>
            <w14:solidFill>
              <w14:schemeClr w14:val="tx1"/>
            </w14:solidFill>
          </w14:textFill>
        </w:rPr>
      </w:pPr>
      <w:r>
        <w:rPr>
          <w:rFonts w:hint="eastAsia" w:ascii="仿宋" w:hAnsi="仿宋" w:eastAsia="仿宋" w:cs="仿宋_GB2312"/>
          <w:b/>
          <w:bCs/>
          <w:color w:val="000000" w:themeColor="text1"/>
          <w:sz w:val="32"/>
          <w:szCs w:val="32"/>
          <w:lang w:eastAsia="zh-CN"/>
          <w14:textFill>
            <w14:solidFill>
              <w14:schemeClr w14:val="tx1"/>
            </w14:solidFill>
          </w14:textFill>
        </w:rPr>
        <w:t>五</w:t>
      </w:r>
      <w:r>
        <w:rPr>
          <w:rFonts w:hint="eastAsia" w:ascii="仿宋" w:hAnsi="仿宋" w:eastAsia="仿宋" w:cs="仿宋_GB2312"/>
          <w:b/>
          <w:bCs/>
          <w:color w:val="000000" w:themeColor="text1"/>
          <w:sz w:val="32"/>
          <w:szCs w:val="32"/>
          <w14:textFill>
            <w14:solidFill>
              <w14:schemeClr w14:val="tx1"/>
            </w14:solidFill>
          </w14:textFill>
        </w:rPr>
        <w:t>、校企合作</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3" w:firstLineChars="200"/>
        <w:textAlignment w:val="auto"/>
        <w:rPr>
          <w:rFonts w:ascii="仿宋" w:hAnsi="仿宋" w:eastAsia="仿宋" w:cs="仿宋_GB2312"/>
          <w:b/>
          <w:color w:val="000000" w:themeColor="text1"/>
          <w:sz w:val="32"/>
          <w:szCs w:val="32"/>
          <w:highlight w:val="none"/>
          <w14:textFill>
            <w14:solidFill>
              <w14:schemeClr w14:val="tx1"/>
            </w14:solidFill>
          </w14:textFill>
        </w:rPr>
      </w:pPr>
      <w:r>
        <w:rPr>
          <w:rFonts w:hint="eastAsia" w:ascii="仿宋" w:hAnsi="仿宋" w:eastAsia="仿宋" w:cs="仿宋_GB2312"/>
          <w:b/>
          <w:color w:val="000000" w:themeColor="text1"/>
          <w:sz w:val="32"/>
          <w:szCs w:val="32"/>
          <w:highlight w:val="none"/>
          <w:lang w:val="en-US" w:eastAsia="zh-CN"/>
          <w14:textFill>
            <w14:solidFill>
              <w14:schemeClr w14:val="tx1"/>
            </w14:solidFill>
          </w14:textFill>
        </w:rPr>
        <w:t>5</w:t>
      </w:r>
      <w:r>
        <w:rPr>
          <w:rFonts w:hint="eastAsia" w:ascii="仿宋" w:hAnsi="仿宋" w:eastAsia="仿宋" w:cs="仿宋_GB2312"/>
          <w:b/>
          <w:color w:val="000000" w:themeColor="text1"/>
          <w:sz w:val="32"/>
          <w:szCs w:val="32"/>
          <w:highlight w:val="none"/>
          <w14:textFill>
            <w14:solidFill>
              <w14:schemeClr w14:val="tx1"/>
            </w14:solidFill>
          </w14:textFill>
        </w:rPr>
        <w:t>.1校企合作开展情况和效果</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20" w:firstLineChars="200"/>
        <w:textAlignment w:val="auto"/>
        <w:rPr>
          <w:rFonts w:ascii="仿宋" w:hAnsi="仿宋" w:eastAsia="仿宋" w:cs="仿宋"/>
          <w:color w:val="000000" w:themeColor="text1"/>
          <w:sz w:val="31"/>
          <w14:textFill>
            <w14:solidFill>
              <w14:schemeClr w14:val="tx1"/>
            </w14:solidFill>
          </w14:textFill>
        </w:rPr>
      </w:pPr>
      <w:r>
        <w:rPr>
          <w:rFonts w:hint="eastAsia" w:ascii="仿宋" w:hAnsi="仿宋" w:eastAsia="仿宋" w:cs="仿宋"/>
          <w:color w:val="000000" w:themeColor="text1"/>
          <w:sz w:val="31"/>
          <w14:textFill>
            <w14:solidFill>
              <w14:schemeClr w14:val="tx1"/>
            </w14:solidFill>
          </w14:textFill>
        </w:rPr>
        <w:t>学校坚持校企合作、工学结合的基本办学制度，充分发挥校企双元办学主体作业，通过“引企入校，订单开班培养、现代学徒制”等途径和方式，促进行业企业参与人才培养全过程，为学校招生、实习、就业提供良好的保障，学校与吉利四川商用车有限公司、上海大众汽车、成都吉利领克汽车有限公司、上汽通用汽车有限公司、中石化江苏油田矿业开发有限公司、广东高速公路有限公司、南昌铁路局、华科电子有限公司等十多家有实力的企业签订了校企合作协议，学校开展招生订单办学，目前吉利集团、上汽通用汽车已成立订单班。</w:t>
      </w:r>
      <w:r>
        <w:rPr>
          <w:rFonts w:hint="eastAsia" w:ascii="仿宋" w:hAnsi="仿宋" w:eastAsia="仿宋" w:cs="仿宋"/>
          <w:color w:val="000000" w:themeColor="text1"/>
          <w:kern w:val="2"/>
          <w:sz w:val="31"/>
          <w:szCs w:val="24"/>
          <w:lang w:val="en-US" w:eastAsia="zh-CN" w:bidi="ar-SA"/>
          <w14:textFill>
            <w14:solidFill>
              <w14:schemeClr w14:val="tx1"/>
            </w14:solidFill>
          </w14:textFill>
        </w:rPr>
        <w:t>2020年12月，吉利控股集体“吉时雨精准扶贫项目”在我校捐赠了一台教学用车，企业本年度提供的实践教学设备总值三十余万元。</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仿宋" w:hAnsi="仿宋" w:eastAsia="仿宋" w:cs="仿宋_GB2312"/>
          <w:b/>
          <w:color w:val="000000" w:themeColor="text1"/>
          <w:sz w:val="32"/>
          <w:szCs w:val="32"/>
          <w14:textFill>
            <w14:solidFill>
              <w14:schemeClr w14:val="tx1"/>
            </w14:solidFill>
          </w14:textFill>
        </w:rPr>
      </w:pPr>
      <w:r>
        <w:rPr>
          <w:rFonts w:hint="eastAsia" w:ascii="仿宋" w:hAnsi="仿宋" w:eastAsia="仿宋" w:cs="仿宋_GB2312"/>
          <w:b/>
          <w:color w:val="000000" w:themeColor="text1"/>
          <w:sz w:val="32"/>
          <w:szCs w:val="32"/>
          <w:lang w:val="en-US" w:eastAsia="zh-CN"/>
          <w14:textFill>
            <w14:solidFill>
              <w14:schemeClr w14:val="tx1"/>
            </w14:solidFill>
          </w14:textFill>
        </w:rPr>
        <w:t>5</w:t>
      </w:r>
      <w:r>
        <w:rPr>
          <w:rFonts w:hint="eastAsia" w:ascii="仿宋" w:hAnsi="仿宋" w:eastAsia="仿宋" w:cs="仿宋_GB2312"/>
          <w:b/>
          <w:color w:val="000000" w:themeColor="text1"/>
          <w:sz w:val="32"/>
          <w:szCs w:val="32"/>
          <w14:textFill>
            <w14:solidFill>
              <w14:schemeClr w14:val="tx1"/>
            </w14:solidFill>
          </w14:textFill>
        </w:rPr>
        <w:t>.2学生实习情况</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20" w:firstLineChars="200"/>
        <w:textAlignment w:val="auto"/>
        <w:rPr>
          <w:rFonts w:ascii="仿宋" w:hAnsi="仿宋" w:eastAsia="仿宋" w:cs="仿宋"/>
          <w:color w:val="000000" w:themeColor="text1"/>
          <w:sz w:val="31"/>
          <w14:textFill>
            <w14:solidFill>
              <w14:schemeClr w14:val="tx1"/>
            </w14:solidFill>
          </w14:textFill>
        </w:rPr>
      </w:pPr>
      <w:r>
        <w:rPr>
          <w:rFonts w:hint="eastAsia" w:ascii="仿宋" w:hAnsi="仿宋" w:eastAsia="仿宋" w:cs="仿宋"/>
          <w:color w:val="000000" w:themeColor="text1"/>
          <w:sz w:val="31"/>
          <w14:textFill>
            <w14:solidFill>
              <w14:schemeClr w14:val="tx1"/>
            </w14:solidFill>
          </w14:textFill>
        </w:rPr>
        <w:t>学校严格执行按照教育部相关文件规定及管理办法安置学生就业。成立学生就业领导小组、</w:t>
      </w:r>
      <w:r>
        <w:rPr>
          <w:rFonts w:hint="eastAsia" w:ascii="仿宋" w:hAnsi="仿宋" w:eastAsia="仿宋" w:cs="仿宋"/>
          <w:color w:val="000000" w:themeColor="text1"/>
          <w:sz w:val="31"/>
          <w:lang w:eastAsia="zh-CN"/>
          <w14:textFill>
            <w14:solidFill>
              <w14:schemeClr w14:val="tx1"/>
            </w14:solidFill>
          </w14:textFill>
        </w:rPr>
        <w:t>就业</w:t>
      </w:r>
      <w:r>
        <w:rPr>
          <w:rFonts w:hint="eastAsia" w:ascii="仿宋" w:hAnsi="仿宋" w:eastAsia="仿宋" w:cs="仿宋"/>
          <w:color w:val="000000" w:themeColor="text1"/>
          <w:sz w:val="31"/>
          <w14:textFill>
            <w14:solidFill>
              <w14:schemeClr w14:val="tx1"/>
            </w14:solidFill>
          </w14:textFill>
        </w:rPr>
        <w:t>处、教务处、学</w:t>
      </w:r>
      <w:r>
        <w:rPr>
          <w:rFonts w:hint="eastAsia" w:ascii="仿宋" w:hAnsi="仿宋" w:eastAsia="仿宋" w:cs="仿宋"/>
          <w:color w:val="000000" w:themeColor="text1"/>
          <w:sz w:val="31"/>
          <w:lang w:eastAsia="zh-CN"/>
          <w14:textFill>
            <w14:solidFill>
              <w14:schemeClr w14:val="tx1"/>
            </w14:solidFill>
          </w14:textFill>
        </w:rPr>
        <w:t>生</w:t>
      </w:r>
      <w:r>
        <w:rPr>
          <w:rFonts w:hint="eastAsia" w:ascii="仿宋" w:hAnsi="仿宋" w:eastAsia="仿宋" w:cs="仿宋"/>
          <w:color w:val="000000" w:themeColor="text1"/>
          <w:sz w:val="31"/>
          <w14:textFill>
            <w14:solidFill>
              <w14:schemeClr w14:val="tx1"/>
            </w14:solidFill>
          </w14:textFill>
        </w:rPr>
        <w:t>处</w:t>
      </w:r>
      <w:r>
        <w:rPr>
          <w:rFonts w:hint="eastAsia" w:ascii="仿宋" w:hAnsi="仿宋" w:eastAsia="仿宋" w:cs="仿宋"/>
          <w:color w:val="000000" w:themeColor="text1"/>
          <w:sz w:val="31"/>
          <w:lang w:eastAsia="zh-CN"/>
          <w14:textFill>
            <w14:solidFill>
              <w14:schemeClr w14:val="tx1"/>
            </w14:solidFill>
          </w14:textFill>
        </w:rPr>
        <w:t>等主要处室</w:t>
      </w:r>
      <w:r>
        <w:rPr>
          <w:rFonts w:hint="eastAsia" w:ascii="仿宋" w:hAnsi="仿宋" w:eastAsia="仿宋" w:cs="仿宋"/>
          <w:color w:val="000000" w:themeColor="text1"/>
          <w:sz w:val="31"/>
          <w14:textFill>
            <w14:solidFill>
              <w14:schemeClr w14:val="tx1"/>
            </w14:solidFill>
          </w14:textFill>
        </w:rPr>
        <w:t>为小组成员。</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20" w:firstLineChars="200"/>
        <w:textAlignment w:val="auto"/>
        <w:rPr>
          <w:rFonts w:hint="eastAsia" w:ascii="仿宋" w:hAnsi="仿宋" w:eastAsia="仿宋" w:cs="仿宋"/>
          <w:color w:val="000000" w:themeColor="text1"/>
          <w:kern w:val="2"/>
          <w:sz w:val="31"/>
          <w:szCs w:val="24"/>
          <w:lang w:val="en-US" w:eastAsia="zh-CN" w:bidi="ar-SA"/>
          <w14:textFill>
            <w14:solidFill>
              <w14:schemeClr w14:val="tx1"/>
            </w14:solidFill>
          </w14:textFill>
        </w:rPr>
      </w:pPr>
      <w:r>
        <w:rPr>
          <w:rFonts w:hint="eastAsia" w:ascii="仿宋" w:hAnsi="仿宋" w:eastAsia="仿宋" w:cs="仿宋"/>
          <w:color w:val="000000" w:themeColor="text1"/>
          <w:kern w:val="2"/>
          <w:sz w:val="31"/>
          <w:szCs w:val="24"/>
          <w:lang w:val="en-US" w:eastAsia="zh-CN" w:bidi="ar-SA"/>
          <w14:textFill>
            <w14:solidFill>
              <w14:schemeClr w14:val="tx1"/>
            </w14:solidFill>
          </w14:textFill>
        </w:rPr>
        <w:t>2021年实习就业人数921人，就业率90%。所有学校安置的顶岗实习学生均签订校、企、生、（家长）三方顶岗实习协议，明确实习期间的各项权责及要求，维护学校及学生利益。通过双向选择招聘就业单位吉利四川商用车有限公司、浙江吉利有限公司、惠州华通电脑有限公司、上汽通用汽车有限公司、南昌铁路局、广西南宁铁路、深圳比亚迪股份有限公司、广东高速公路有限公司、华科电子有限公司、成都天府机场、新疆阿拉尔市辅警等这些单位实习工资平均</w:t>
      </w:r>
      <w:r>
        <w:rPr>
          <w:rFonts w:hint="eastAsia" w:ascii="仿宋" w:hAnsi="仿宋" w:eastAsia="仿宋" w:cs="仿宋"/>
          <w:color w:val="auto"/>
          <w:kern w:val="2"/>
          <w:sz w:val="31"/>
          <w:szCs w:val="24"/>
          <w:highlight w:val="none"/>
          <w:lang w:val="en-US" w:eastAsia="zh-CN" w:bidi="ar-SA"/>
        </w:rPr>
        <w:t>入4000元/月</w:t>
      </w:r>
      <w:r>
        <w:rPr>
          <w:rFonts w:hint="eastAsia" w:ascii="仿宋" w:hAnsi="仿宋" w:eastAsia="仿宋" w:cs="仿宋"/>
          <w:color w:val="000000" w:themeColor="text1"/>
          <w:kern w:val="2"/>
          <w:sz w:val="31"/>
          <w:szCs w:val="24"/>
          <w:lang w:val="en-US" w:eastAsia="zh-CN" w:bidi="ar-SA"/>
          <w14:textFill>
            <w14:solidFill>
              <w14:schemeClr w14:val="tx1"/>
            </w14:solidFill>
          </w14:textFill>
        </w:rPr>
        <w:t>收以上，工作时间8小时，周末若需加班，按照国家规定执行经调查这些单位对我校实习学生满意度达到97%以上。会计专业部分学生赴南充华惠财税有限公司实习就业，航空服务专业赴成都双流机场、上海虹桥机场、上海浦东机场、实习就业，通过单位了解到这些学生都有着吃苦耐劳、工作责任心强的态度，深受企业好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3" w:firstLineChars="200"/>
        <w:textAlignment w:val="auto"/>
        <w:rPr>
          <w:rFonts w:hint="eastAsia" w:ascii="仿宋" w:hAnsi="仿宋" w:eastAsia="仿宋" w:cs="仿宋_GB2312"/>
          <w:b/>
          <w:color w:val="000000" w:themeColor="text1"/>
          <w:sz w:val="32"/>
          <w:szCs w:val="32"/>
          <w:highlight w:val="none"/>
          <w14:textFill>
            <w14:solidFill>
              <w14:schemeClr w14:val="tx1"/>
            </w14:solidFill>
          </w14:textFill>
        </w:rPr>
      </w:pPr>
      <w:r>
        <w:rPr>
          <w:rFonts w:hint="eastAsia" w:ascii="仿宋" w:hAnsi="仿宋" w:eastAsia="仿宋" w:cs="仿宋_GB2312"/>
          <w:b/>
          <w:color w:val="000000" w:themeColor="text1"/>
          <w:sz w:val="32"/>
          <w:szCs w:val="32"/>
          <w:highlight w:val="none"/>
          <w:lang w:val="en-US" w:eastAsia="zh-CN"/>
          <w14:textFill>
            <w14:solidFill>
              <w14:schemeClr w14:val="tx1"/>
            </w14:solidFill>
          </w14:textFill>
        </w:rPr>
        <w:t>5</w:t>
      </w:r>
      <w:r>
        <w:rPr>
          <w:rFonts w:hint="eastAsia" w:ascii="仿宋" w:hAnsi="仿宋" w:eastAsia="仿宋" w:cs="仿宋_GB2312"/>
          <w:b/>
          <w:color w:val="000000" w:themeColor="text1"/>
          <w:sz w:val="32"/>
          <w:szCs w:val="32"/>
          <w:highlight w:val="none"/>
          <w14:textFill>
            <w14:solidFill>
              <w14:schemeClr w14:val="tx1"/>
            </w14:solidFill>
          </w14:textFill>
        </w:rPr>
        <w:t>.3集团化办学情况</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20" w:firstLineChars="200"/>
        <w:textAlignment w:val="auto"/>
        <w:rPr>
          <w:rFonts w:hint="eastAsia" w:ascii="仿宋" w:hAnsi="仿宋" w:eastAsia="仿宋" w:cs="仿宋"/>
          <w:color w:val="000000" w:themeColor="text1"/>
          <w:kern w:val="2"/>
          <w:sz w:val="31"/>
          <w:szCs w:val="24"/>
          <w:lang w:val="en-US" w:eastAsia="zh-CN" w:bidi="ar-SA"/>
          <w14:textFill>
            <w14:solidFill>
              <w14:schemeClr w14:val="tx1"/>
            </w14:solidFill>
          </w14:textFill>
        </w:rPr>
      </w:pPr>
      <w:r>
        <w:rPr>
          <w:rFonts w:hint="eastAsia" w:ascii="仿宋" w:hAnsi="仿宋" w:eastAsia="仿宋" w:cs="仿宋"/>
          <w:color w:val="000000" w:themeColor="text1"/>
          <w:kern w:val="2"/>
          <w:sz w:val="31"/>
          <w:szCs w:val="24"/>
          <w:lang w:val="en-US" w:eastAsia="zh-CN" w:bidi="ar-SA"/>
          <w14:textFill>
            <w14:solidFill>
              <w14:schemeClr w14:val="tx1"/>
            </w14:solidFill>
          </w14:textFill>
        </w:rPr>
        <w:t>南充大成职业教育集团现有南充电子工业学校及眉山电子职业技术学校两所中职学校。实行集团领导下的校长负责制，南充电子工业学校与眉山电子职业技术学校继续在师资、设备、教学资源等方面实现了集团内共建共享，既有统一的协调和管理，又相对独立，充分发挥各自的办学优势。</w:t>
      </w:r>
      <w:r>
        <w:rPr>
          <w:rFonts w:hint="eastAsia" w:ascii="仿宋" w:hAnsi="仿宋" w:eastAsia="仿宋" w:cs="仿宋"/>
          <w:color w:val="000000" w:themeColor="text1"/>
          <w:kern w:val="2"/>
          <w:sz w:val="31"/>
          <w:szCs w:val="24"/>
          <w:lang w:val="en-US" w:eastAsia="zh-CN" w:bidi="ar-SA"/>
          <w14:textFill>
            <w14:solidFill>
              <w14:schemeClr w14:val="tx1"/>
            </w14:solidFill>
          </w14:textFill>
        </w:rPr>
        <w:br w:type="textWrapping"/>
      </w:r>
      <w:r>
        <w:rPr>
          <w:rFonts w:hint="eastAsia" w:ascii="仿宋" w:hAnsi="仿宋" w:eastAsia="仿宋" w:cs="仿宋"/>
          <w:color w:val="000000" w:themeColor="text1"/>
          <w:kern w:val="2"/>
          <w:sz w:val="31"/>
          <w:szCs w:val="24"/>
          <w:lang w:val="en-US" w:eastAsia="zh-CN" w:bidi="ar-SA"/>
          <w14:textFill>
            <w14:solidFill>
              <w14:schemeClr w14:val="tx1"/>
            </w14:solidFill>
          </w14:textFill>
        </w:rPr>
        <w:t xml:space="preserve">    本年度集团加强了资金投入，提升了领导班子综合实力，加强了对学校的办学方向、办学目标和效益的管理和指导，及时纠正了各种不规范工作行为10余起，极大地弘扬了正气，惩治了歪风邪气，优化了育人环境；完善了集团和学校的管理制度和加强了管理制度的执行力度。集团完善了部门和学校工作计划，对各学校常规工作进行检查验收和督导评估，并将评估结果与教职工及校领导绩效工资挂钩。</w:t>
      </w:r>
      <w:r>
        <w:rPr>
          <w:rFonts w:hint="eastAsia" w:ascii="仿宋" w:hAnsi="仿宋" w:eastAsia="仿宋" w:cs="仿宋"/>
          <w:color w:val="000000" w:themeColor="text1"/>
          <w:kern w:val="2"/>
          <w:sz w:val="31"/>
          <w:szCs w:val="24"/>
          <w:lang w:val="en-US" w:eastAsia="zh-CN" w:bidi="ar-SA"/>
          <w14:textFill>
            <w14:solidFill>
              <w14:schemeClr w14:val="tx1"/>
            </w14:solidFill>
          </w14:textFill>
        </w:rPr>
        <w:br w:type="textWrapping"/>
      </w:r>
      <w:r>
        <w:rPr>
          <w:rFonts w:hint="eastAsia" w:ascii="仿宋" w:hAnsi="仿宋" w:eastAsia="仿宋" w:cs="仿宋"/>
          <w:color w:val="000000" w:themeColor="text1"/>
          <w:kern w:val="2"/>
          <w:sz w:val="31"/>
          <w:szCs w:val="24"/>
          <w:lang w:val="en-US" w:eastAsia="zh-CN" w:bidi="ar-SA"/>
          <w14:textFill>
            <w14:solidFill>
              <w14:schemeClr w14:val="tx1"/>
            </w14:solidFill>
          </w14:textFill>
        </w:rPr>
        <w:t xml:space="preserve">    集团在尊重教师意愿，考虑学校实际，满足工作需要的基础上，统筹调配教师资源，切实均衡师资力量，推动学校均衡发展。本年度集团所属两校共互派教师学习和工作共30人次。集团根据专业建设的需要，结合校区专业布局的差异，在对学生的培养过程中，互派学生交流学习，本年度南充电子工业学校和眉山电子职业技术学校共互派30人次学习专业知识，设备调动或共享价值10万元。</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643" w:firstLineChars="200"/>
        <w:textAlignment w:val="auto"/>
        <w:rPr>
          <w:rFonts w:hint="eastAsia" w:ascii="仿宋" w:hAnsi="仿宋" w:eastAsia="仿宋" w:cs="仿宋_GB2312"/>
          <w:b/>
          <w:color w:val="000000" w:themeColor="text1"/>
          <w:sz w:val="32"/>
          <w:szCs w:val="32"/>
          <w:highlight w:val="none"/>
          <w:lang w:eastAsia="zh-CN"/>
          <w14:textFill>
            <w14:solidFill>
              <w14:schemeClr w14:val="tx1"/>
            </w14:solidFill>
          </w14:textFill>
        </w:rPr>
      </w:pPr>
      <w:r>
        <w:rPr>
          <w:rFonts w:hint="eastAsia" w:ascii="仿宋" w:hAnsi="仿宋" w:eastAsia="仿宋" w:cs="仿宋_GB2312"/>
          <w:b/>
          <w:color w:val="000000" w:themeColor="text1"/>
          <w:sz w:val="32"/>
          <w:szCs w:val="32"/>
          <w:highlight w:val="none"/>
          <w:lang w:eastAsia="zh-CN"/>
          <w14:textFill>
            <w14:solidFill>
              <w14:schemeClr w14:val="tx1"/>
            </w14:solidFill>
          </w14:textFill>
        </w:rPr>
        <w:t>六、国际交流</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default" w:ascii="仿宋" w:hAnsi="仿宋" w:eastAsia="仿宋" w:cs="仿宋_GB2312"/>
          <w:b/>
          <w:color w:val="auto"/>
          <w:sz w:val="32"/>
          <w:szCs w:val="32"/>
          <w:highlight w:val="cyan"/>
          <w:lang w:val="en-US" w:eastAsia="zh-CN"/>
        </w:rPr>
      </w:pPr>
      <w:r>
        <w:rPr>
          <w:rFonts w:hint="eastAsia" w:ascii="仿宋" w:hAnsi="仿宋" w:eastAsia="仿宋" w:cs="仿宋_GB2312"/>
          <w:b w:val="0"/>
          <w:bCs/>
          <w:color w:val="auto"/>
          <w:sz w:val="32"/>
          <w:szCs w:val="32"/>
          <w:highlight w:val="none"/>
          <w:lang w:val="en-US" w:eastAsia="zh-CN"/>
        </w:rPr>
        <w:t>2013年与日本冈山科技专门学校联合开设了汽修专业学生留日学习项目，约10余名学生在该校继续深造直至就业。近几年未输送学生。</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3" w:firstLineChars="200"/>
        <w:textAlignment w:val="auto"/>
        <w:rPr>
          <w:rFonts w:ascii="仿宋" w:hAnsi="仿宋" w:eastAsia="仿宋" w:cs="仿宋_GB2312"/>
          <w:b/>
          <w:bCs/>
          <w:color w:val="000000" w:themeColor="text1"/>
          <w:sz w:val="32"/>
          <w:szCs w:val="32"/>
          <w14:textFill>
            <w14:solidFill>
              <w14:schemeClr w14:val="tx1"/>
            </w14:solidFill>
          </w14:textFill>
        </w:rPr>
      </w:pPr>
      <w:r>
        <w:rPr>
          <w:rFonts w:hint="eastAsia" w:ascii="仿宋" w:hAnsi="仿宋" w:eastAsia="仿宋" w:cs="仿宋_GB2312"/>
          <w:b/>
          <w:bCs/>
          <w:color w:val="000000" w:themeColor="text1"/>
          <w:sz w:val="32"/>
          <w:szCs w:val="32"/>
          <w:lang w:eastAsia="zh-CN"/>
          <w14:textFill>
            <w14:solidFill>
              <w14:schemeClr w14:val="tx1"/>
            </w14:solidFill>
          </w14:textFill>
        </w:rPr>
        <w:t>七</w:t>
      </w:r>
      <w:r>
        <w:rPr>
          <w:rFonts w:hint="eastAsia" w:ascii="仿宋" w:hAnsi="仿宋" w:eastAsia="仿宋" w:cs="仿宋_GB2312"/>
          <w:b/>
          <w:bCs/>
          <w:color w:val="000000" w:themeColor="text1"/>
          <w:sz w:val="32"/>
          <w:szCs w:val="32"/>
          <w14:textFill>
            <w14:solidFill>
              <w14:schemeClr w14:val="tx1"/>
            </w14:solidFill>
          </w14:textFill>
        </w:rPr>
        <w:t>、社会贡献</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3" w:firstLineChars="200"/>
        <w:textAlignment w:val="auto"/>
        <w:rPr>
          <w:rFonts w:hint="eastAsia" w:ascii="仿宋" w:hAnsi="仿宋" w:eastAsia="仿宋" w:cs="仿宋_GB2312"/>
          <w:b/>
          <w:color w:val="000000" w:themeColor="text1"/>
          <w:kern w:val="2"/>
          <w:sz w:val="32"/>
          <w:szCs w:val="32"/>
          <w14:textFill>
            <w14:solidFill>
              <w14:schemeClr w14:val="tx1"/>
            </w14:solidFill>
          </w14:textFill>
        </w:rPr>
      </w:pPr>
      <w:r>
        <w:rPr>
          <w:rFonts w:hint="eastAsia" w:ascii="仿宋" w:hAnsi="仿宋" w:eastAsia="仿宋" w:cs="仿宋_GB2312"/>
          <w:b/>
          <w:color w:val="000000" w:themeColor="text1"/>
          <w:kern w:val="2"/>
          <w:sz w:val="32"/>
          <w:szCs w:val="32"/>
          <w:lang w:val="en-US" w:eastAsia="zh-CN"/>
          <w14:textFill>
            <w14:solidFill>
              <w14:schemeClr w14:val="tx1"/>
            </w14:solidFill>
          </w14:textFill>
        </w:rPr>
        <w:t>7</w:t>
      </w:r>
      <w:r>
        <w:rPr>
          <w:rFonts w:hint="eastAsia" w:ascii="仿宋" w:hAnsi="仿宋" w:eastAsia="仿宋" w:cs="仿宋_GB2312"/>
          <w:b/>
          <w:color w:val="000000" w:themeColor="text1"/>
          <w:kern w:val="2"/>
          <w:sz w:val="32"/>
          <w:szCs w:val="32"/>
          <w14:textFill>
            <w14:solidFill>
              <w14:schemeClr w14:val="tx1"/>
            </w14:solidFill>
          </w14:textFill>
        </w:rPr>
        <w:t>.1技术技能人才培养</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eastAsia="仿宋"/>
          <w:b/>
          <w:bCs/>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我校注重专业技能技术人才的培养，在校期间，学生分别能考取计算机等级证书、普通话证书、电工、车工、汽车维修工、保育员等相关专业的职业资格证书,在学生实习、就业期间分别成为生产车间的</w:t>
      </w:r>
      <w:r>
        <w:rPr>
          <w:rFonts w:hint="eastAsia" w:ascii="仿宋" w:hAnsi="仿宋" w:eastAsia="仿宋" w:cs="仿宋"/>
          <w:color w:val="000000" w:themeColor="text1"/>
          <w:sz w:val="32"/>
          <w:szCs w:val="32"/>
          <w:lang w:val="en-US" w:eastAsia="zh-CN"/>
          <w14:textFill>
            <w14:solidFill>
              <w14:schemeClr w14:val="tx1"/>
            </w14:solidFill>
          </w14:textFill>
        </w:rPr>
        <w:t>组</w:t>
      </w:r>
      <w:r>
        <w:rPr>
          <w:rFonts w:hint="eastAsia" w:ascii="仿宋" w:hAnsi="仿宋" w:eastAsia="仿宋" w:cs="仿宋"/>
          <w:color w:val="000000" w:themeColor="text1"/>
          <w:sz w:val="32"/>
          <w:szCs w:val="32"/>
          <w14:textFill>
            <w14:solidFill>
              <w14:schemeClr w14:val="tx1"/>
            </w14:solidFill>
          </w14:textFill>
        </w:rPr>
        <w:t>长、部门技术骨干，就业的优胜率持续提高</w:t>
      </w:r>
      <w:r>
        <w:rPr>
          <w:rFonts w:hint="eastAsia" w:ascii="仿宋" w:hAnsi="仿宋" w:eastAsia="仿宋" w:cs="仿宋"/>
          <w:color w:val="000000" w:themeColor="text1"/>
          <w:sz w:val="32"/>
          <w:szCs w:val="32"/>
          <w:lang w:eastAsia="zh-CN"/>
          <w14:textFill>
            <w14:solidFill>
              <w14:schemeClr w14:val="tx1"/>
            </w14:solidFill>
          </w14:textFill>
        </w:rPr>
        <w:t>。（表</w:t>
      </w: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表</w:t>
      </w:r>
      <w:r>
        <w:rPr>
          <w:rFonts w:hint="eastAsia" w:ascii="仿宋" w:hAnsi="仿宋" w:eastAsia="仿宋" w:cs="仿宋"/>
          <w:color w:val="000000" w:themeColor="text1"/>
          <w:sz w:val="32"/>
          <w:szCs w:val="32"/>
          <w:lang w:val="en-US" w:eastAsia="zh-CN"/>
          <w14:textFill>
            <w14:solidFill>
              <w14:schemeClr w14:val="tx1"/>
            </w14:solidFill>
          </w14:textFill>
        </w:rPr>
        <w:t>6：</w:t>
      </w:r>
    </w:p>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企业对学生的就业满意度调查</w:t>
      </w:r>
    </w:p>
    <w:tbl>
      <w:tblPr>
        <w:tblStyle w:val="7"/>
        <w:tblW w:w="8190"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2175"/>
        <w:gridCol w:w="2100"/>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800" w:type="dxa"/>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调查年份</w:t>
            </w:r>
          </w:p>
        </w:tc>
        <w:tc>
          <w:tcPr>
            <w:tcW w:w="2175" w:type="dxa"/>
          </w:tcPr>
          <w:p>
            <w:pPr>
              <w:keepNext w:val="0"/>
              <w:keepLines w:val="0"/>
              <w:pageBreakBefore w:val="0"/>
              <w:kinsoku/>
              <w:wordWrap/>
              <w:overflowPunct/>
              <w:topLinePunct w:val="0"/>
              <w:autoSpaceDE/>
              <w:autoSpaceDN/>
              <w:bidi w:val="0"/>
              <w:adjustRightInd/>
              <w:snapToGrid/>
              <w:spacing w:beforeAutospacing="0" w:afterAutospacing="0" w:line="240" w:lineRule="auto"/>
              <w:ind w:firstLine="300" w:firstLineChars="100"/>
              <w:jc w:val="both"/>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发放调查表</w:t>
            </w:r>
          </w:p>
        </w:tc>
        <w:tc>
          <w:tcPr>
            <w:tcW w:w="2100" w:type="dxa"/>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收回调查表</w:t>
            </w:r>
          </w:p>
        </w:tc>
        <w:tc>
          <w:tcPr>
            <w:tcW w:w="2115" w:type="dxa"/>
          </w:tcPr>
          <w:p>
            <w:pPr>
              <w:keepNext w:val="0"/>
              <w:keepLines w:val="0"/>
              <w:pageBreakBefore w:val="0"/>
              <w:kinsoku/>
              <w:wordWrap/>
              <w:overflowPunct/>
              <w:topLinePunct w:val="0"/>
              <w:autoSpaceDE/>
              <w:autoSpaceDN/>
              <w:bidi w:val="0"/>
              <w:adjustRightInd/>
              <w:snapToGrid/>
              <w:spacing w:beforeAutospacing="0" w:afterAutospacing="0" w:line="240" w:lineRule="auto"/>
              <w:ind w:firstLine="300" w:firstLineChars="100"/>
              <w:jc w:val="both"/>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企业满意度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800" w:type="dxa"/>
            <w:vAlign w:val="top"/>
          </w:tcPr>
          <w:p>
            <w:pPr>
              <w:keepNext w:val="0"/>
              <w:keepLines w:val="0"/>
              <w:pageBreakBefore w:val="0"/>
              <w:kinsoku/>
              <w:wordWrap/>
              <w:overflowPunct/>
              <w:topLinePunct w:val="0"/>
              <w:autoSpaceDE/>
              <w:autoSpaceDN/>
              <w:bidi w:val="0"/>
              <w:adjustRightInd/>
              <w:snapToGrid/>
              <w:spacing w:beforeAutospacing="0" w:afterAutospacing="0" w:line="240" w:lineRule="auto"/>
              <w:ind w:firstLine="320" w:firstLineChars="1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2019</w:t>
            </w:r>
          </w:p>
        </w:tc>
        <w:tc>
          <w:tcPr>
            <w:tcW w:w="2175" w:type="dxa"/>
            <w:vAlign w:val="top"/>
          </w:tcPr>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846</w:t>
            </w:r>
          </w:p>
        </w:tc>
        <w:tc>
          <w:tcPr>
            <w:tcW w:w="2100" w:type="dxa"/>
            <w:vAlign w:val="top"/>
          </w:tcPr>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823</w:t>
            </w:r>
          </w:p>
        </w:tc>
        <w:tc>
          <w:tcPr>
            <w:tcW w:w="2115" w:type="dxa"/>
            <w:vAlign w:val="top"/>
          </w:tcPr>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82</w:t>
            </w:r>
            <w:r>
              <w:rPr>
                <w:rFonts w:hint="eastAsia" w:ascii="仿宋" w:hAnsi="仿宋" w:eastAsia="仿宋" w:cs="仿宋"/>
                <w:color w:val="000000" w:themeColor="text1"/>
                <w:sz w:val="32"/>
                <w:szCs w:val="32"/>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800" w:type="dxa"/>
            <w:vAlign w:val="top"/>
          </w:tcPr>
          <w:p>
            <w:pPr>
              <w:keepNext w:val="0"/>
              <w:keepLines w:val="0"/>
              <w:pageBreakBefore w:val="0"/>
              <w:kinsoku/>
              <w:wordWrap/>
              <w:overflowPunct/>
              <w:topLinePunct w:val="0"/>
              <w:autoSpaceDE/>
              <w:autoSpaceDN/>
              <w:bidi w:val="0"/>
              <w:adjustRightInd/>
              <w:snapToGrid/>
              <w:spacing w:beforeAutospacing="0" w:afterAutospacing="0" w:line="240" w:lineRule="auto"/>
              <w:ind w:firstLine="320" w:firstLineChars="100"/>
              <w:jc w:val="both"/>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2020</w:t>
            </w:r>
          </w:p>
        </w:tc>
        <w:tc>
          <w:tcPr>
            <w:tcW w:w="2175" w:type="dxa"/>
            <w:vAlign w:val="top"/>
          </w:tcPr>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437</w:t>
            </w:r>
          </w:p>
        </w:tc>
        <w:tc>
          <w:tcPr>
            <w:tcW w:w="2100" w:type="dxa"/>
            <w:vAlign w:val="top"/>
          </w:tcPr>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384</w:t>
            </w:r>
          </w:p>
        </w:tc>
        <w:tc>
          <w:tcPr>
            <w:tcW w:w="2115" w:type="dxa"/>
            <w:vAlign w:val="top"/>
          </w:tcPr>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800" w:type="dxa"/>
          </w:tcPr>
          <w:p>
            <w:pPr>
              <w:keepNext w:val="0"/>
              <w:keepLines w:val="0"/>
              <w:pageBreakBefore w:val="0"/>
              <w:kinsoku/>
              <w:wordWrap/>
              <w:overflowPunct/>
              <w:topLinePunct w:val="0"/>
              <w:autoSpaceDE/>
              <w:autoSpaceDN/>
              <w:bidi w:val="0"/>
              <w:adjustRightInd/>
              <w:snapToGrid/>
              <w:spacing w:beforeAutospacing="0" w:afterAutospacing="0" w:line="240" w:lineRule="auto"/>
              <w:ind w:firstLine="320" w:firstLineChars="100"/>
              <w:jc w:val="both"/>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2021</w:t>
            </w:r>
          </w:p>
        </w:tc>
        <w:tc>
          <w:tcPr>
            <w:tcW w:w="2175" w:type="dxa"/>
          </w:tcPr>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856</w:t>
            </w:r>
          </w:p>
        </w:tc>
        <w:tc>
          <w:tcPr>
            <w:tcW w:w="2100" w:type="dxa"/>
          </w:tcPr>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798</w:t>
            </w:r>
          </w:p>
        </w:tc>
        <w:tc>
          <w:tcPr>
            <w:tcW w:w="2115" w:type="dxa"/>
          </w:tcPr>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97%</w:t>
            </w:r>
          </w:p>
        </w:tc>
      </w:tr>
    </w:tbl>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3" w:firstLineChars="200"/>
        <w:textAlignment w:val="auto"/>
        <w:rPr>
          <w:rFonts w:hint="eastAsia" w:ascii="仿宋" w:hAnsi="仿宋" w:eastAsia="仿宋" w:cs="仿宋_GB2312"/>
          <w:b/>
          <w:bCs/>
          <w:color w:val="000000" w:themeColor="text1"/>
          <w:kern w:val="2"/>
          <w:sz w:val="32"/>
          <w:szCs w:val="32"/>
          <w14:textFill>
            <w14:solidFill>
              <w14:schemeClr w14:val="tx1"/>
            </w14:solidFill>
          </w14:textFill>
        </w:rPr>
      </w:pPr>
      <w:r>
        <w:rPr>
          <w:rFonts w:hint="eastAsia" w:ascii="仿宋" w:hAnsi="仿宋" w:eastAsia="仿宋" w:cs="仿宋_GB2312"/>
          <w:b/>
          <w:bCs/>
          <w:color w:val="000000" w:themeColor="text1"/>
          <w:kern w:val="2"/>
          <w:sz w:val="32"/>
          <w:szCs w:val="32"/>
          <w:lang w:val="en-US" w:eastAsia="zh-CN"/>
          <w14:textFill>
            <w14:solidFill>
              <w14:schemeClr w14:val="tx1"/>
            </w14:solidFill>
          </w14:textFill>
        </w:rPr>
        <w:t>7</w:t>
      </w:r>
      <w:r>
        <w:rPr>
          <w:rFonts w:hint="eastAsia" w:ascii="仿宋" w:hAnsi="仿宋" w:eastAsia="仿宋" w:cs="仿宋_GB2312"/>
          <w:b/>
          <w:bCs/>
          <w:color w:val="000000" w:themeColor="text1"/>
          <w:kern w:val="2"/>
          <w:sz w:val="32"/>
          <w:szCs w:val="32"/>
          <w14:textFill>
            <w14:solidFill>
              <w14:schemeClr w14:val="tx1"/>
            </w14:solidFill>
          </w14:textFill>
        </w:rPr>
        <w:t>.2社会服务</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320" w:firstLineChars="1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学校高度重视社会服务工作，</w:t>
      </w:r>
      <w:r>
        <w:rPr>
          <w:rFonts w:hint="eastAsia" w:ascii="仿宋" w:hAnsi="仿宋" w:eastAsia="仿宋" w:cs="仿宋"/>
          <w:color w:val="000000" w:themeColor="text1"/>
          <w:sz w:val="32"/>
          <w:szCs w:val="32"/>
          <w:lang w:val="en-US" w:eastAsia="zh-CN"/>
          <w14:textFill>
            <w14:solidFill>
              <w14:schemeClr w14:val="tx1"/>
            </w14:solidFill>
          </w14:textFill>
        </w:rPr>
        <w:t>积极开展各项培训工作，2021年开展社会培训总人数3218人，其中包括职业鉴定和中小学劳动教育、职业启蒙等。</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3" w:firstLineChars="200"/>
        <w:textAlignment w:val="auto"/>
        <w:rPr>
          <w:rFonts w:ascii="仿宋" w:hAnsi="仿宋" w:eastAsia="仿宋" w:cs="仿宋_GB2312"/>
          <w:b/>
          <w:color w:val="000000" w:themeColor="text1"/>
          <w:kern w:val="2"/>
          <w:sz w:val="32"/>
          <w:szCs w:val="32"/>
          <w14:textFill>
            <w14:solidFill>
              <w14:schemeClr w14:val="tx1"/>
            </w14:solidFill>
          </w14:textFill>
        </w:rPr>
      </w:pPr>
      <w:r>
        <w:rPr>
          <w:rFonts w:hint="eastAsia" w:ascii="仿宋" w:hAnsi="仿宋" w:eastAsia="仿宋" w:cs="仿宋_GB2312"/>
          <w:b/>
          <w:color w:val="000000" w:themeColor="text1"/>
          <w:kern w:val="2"/>
          <w:sz w:val="32"/>
          <w:szCs w:val="32"/>
          <w:lang w:val="en-US" w:eastAsia="zh-CN"/>
          <w14:textFill>
            <w14:solidFill>
              <w14:schemeClr w14:val="tx1"/>
            </w14:solidFill>
          </w14:textFill>
        </w:rPr>
        <w:t>7</w:t>
      </w:r>
      <w:r>
        <w:rPr>
          <w:rFonts w:hint="eastAsia" w:ascii="仿宋" w:hAnsi="仿宋" w:eastAsia="仿宋" w:cs="仿宋_GB2312"/>
          <w:b/>
          <w:color w:val="000000" w:themeColor="text1"/>
          <w:kern w:val="2"/>
          <w:sz w:val="32"/>
          <w:szCs w:val="32"/>
          <w14:textFill>
            <w14:solidFill>
              <w14:schemeClr w14:val="tx1"/>
            </w14:solidFill>
          </w14:textFill>
        </w:rPr>
        <w:t>.3对口支援</w:t>
      </w:r>
    </w:p>
    <w:p>
      <w:pPr>
        <w:pStyle w:val="6"/>
        <w:shd w:val="clear" w:color="auto" w:fill="FFFFFF"/>
        <w:spacing w:before="0" w:beforeAutospacing="0" w:after="0" w:afterAutospacing="0"/>
        <w:ind w:firstLine="640" w:firstLineChars="20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学校对家庭特别困难的学生对口扶贫， </w:t>
      </w:r>
      <w:r>
        <w:rPr>
          <w:rFonts w:hint="eastAsia" w:ascii="仿宋" w:hAnsi="仿宋" w:eastAsia="仿宋"/>
          <w:color w:val="000000" w:themeColor="text1"/>
          <w:sz w:val="32"/>
          <w:szCs w:val="32"/>
          <w14:textFill>
            <w14:solidFill>
              <w14:schemeClr w14:val="tx1"/>
            </w14:solidFill>
          </w14:textFill>
        </w:rPr>
        <w:t>62</w:t>
      </w:r>
      <w:r>
        <w:rPr>
          <w:rFonts w:ascii="仿宋" w:hAnsi="仿宋" w:eastAsia="仿宋"/>
          <w:color w:val="000000" w:themeColor="text1"/>
          <w:sz w:val="32"/>
          <w:szCs w:val="32"/>
          <w14:textFill>
            <w14:solidFill>
              <w14:schemeClr w14:val="tx1"/>
            </w14:solidFill>
          </w14:textFill>
        </w:rPr>
        <w:t>名</w:t>
      </w:r>
      <w:r>
        <w:rPr>
          <w:rFonts w:hint="eastAsia" w:ascii="仿宋" w:hAnsi="仿宋" w:eastAsia="仿宋"/>
          <w:color w:val="000000" w:themeColor="text1"/>
          <w:sz w:val="32"/>
          <w:szCs w:val="32"/>
          <w14:textFill>
            <w14:solidFill>
              <w14:schemeClr w14:val="tx1"/>
            </w14:solidFill>
          </w14:textFill>
        </w:rPr>
        <w:t>高坪籍</w:t>
      </w:r>
      <w:r>
        <w:rPr>
          <w:rFonts w:ascii="仿宋" w:hAnsi="仿宋" w:eastAsia="仿宋"/>
          <w:color w:val="000000" w:themeColor="text1"/>
          <w:sz w:val="32"/>
          <w:szCs w:val="32"/>
          <w14:textFill>
            <w14:solidFill>
              <w14:schemeClr w14:val="tx1"/>
            </w14:solidFill>
          </w14:textFill>
        </w:rPr>
        <w:t>特别困难学生实行</w:t>
      </w:r>
      <w:r>
        <w:rPr>
          <w:rFonts w:hint="eastAsia" w:ascii="仿宋" w:hAnsi="仿宋" w:eastAsia="仿宋"/>
          <w:color w:val="000000" w:themeColor="text1"/>
          <w:sz w:val="32"/>
          <w:szCs w:val="32"/>
          <w14:textFill>
            <w14:solidFill>
              <w14:schemeClr w14:val="tx1"/>
            </w14:solidFill>
          </w14:textFill>
        </w:rPr>
        <w:t>一对一帮扶</w:t>
      </w:r>
      <w:r>
        <w:rPr>
          <w:rFonts w:ascii="仿宋" w:hAnsi="仿宋" w:eastAsia="仿宋"/>
          <w:color w:val="000000" w:themeColor="text1"/>
          <w:sz w:val="32"/>
          <w:szCs w:val="32"/>
          <w14:textFill>
            <w14:solidFill>
              <w14:schemeClr w14:val="tx1"/>
            </w14:solidFill>
          </w14:textFill>
        </w:rPr>
        <w:t>，均享受免学费</w:t>
      </w:r>
      <w:r>
        <w:rPr>
          <w:rFonts w:hint="eastAsia" w:ascii="仿宋" w:hAnsi="仿宋" w:eastAsia="仿宋"/>
          <w:color w:val="000000" w:themeColor="text1"/>
          <w:sz w:val="32"/>
          <w:szCs w:val="32"/>
          <w14:textFill>
            <w14:solidFill>
              <w14:schemeClr w14:val="tx1"/>
            </w14:solidFill>
          </w14:textFill>
        </w:rPr>
        <w:t>20</w:t>
      </w:r>
      <w:r>
        <w:rPr>
          <w:rFonts w:ascii="仿宋" w:hAnsi="仿宋" w:eastAsia="仿宋"/>
          <w:color w:val="000000" w:themeColor="text1"/>
          <w:sz w:val="32"/>
          <w:szCs w:val="32"/>
          <w14:textFill>
            <w14:solidFill>
              <w14:schemeClr w14:val="tx1"/>
            </w14:solidFill>
          </w14:textFill>
        </w:rPr>
        <w:t>00元一年，共三年。助学金2000元一年，共两年</w:t>
      </w:r>
      <w:r>
        <w:rPr>
          <w:rFonts w:hint="eastAsia" w:ascii="仿宋" w:hAnsi="仿宋" w:eastAsia="仿宋"/>
          <w:color w:val="000000" w:themeColor="text1"/>
          <w:sz w:val="32"/>
          <w:szCs w:val="32"/>
          <w14:textFill>
            <w14:solidFill>
              <w14:schemeClr w14:val="tx1"/>
            </w14:solidFill>
          </w14:textFill>
        </w:rPr>
        <w:t>。建档立卡特别资助1000元一年，共三年</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学校在食堂、超市提供勤工俭学工位</w:t>
      </w:r>
      <w:r>
        <w:rPr>
          <w:rFonts w:ascii="仿宋" w:hAnsi="仿宋" w:eastAsia="仿宋"/>
          <w:color w:val="000000" w:themeColor="text1"/>
          <w:sz w:val="32"/>
          <w:szCs w:val="32"/>
          <w14:textFill>
            <w14:solidFill>
              <w14:schemeClr w14:val="tx1"/>
            </w14:solidFill>
          </w14:textFill>
        </w:rPr>
        <w:t>保证他们能顺利完成学业</w:t>
      </w:r>
      <w:r>
        <w:rPr>
          <w:rFonts w:hint="eastAsia" w:ascii="仿宋" w:hAnsi="仿宋" w:eastAsia="仿宋"/>
          <w:color w:val="000000" w:themeColor="text1"/>
          <w:sz w:val="32"/>
          <w:szCs w:val="32"/>
          <w14:textFill>
            <w14:solidFill>
              <w14:schemeClr w14:val="tx1"/>
            </w14:solidFill>
          </w14:textFill>
        </w:rPr>
        <w:t>。</w:t>
      </w:r>
    </w:p>
    <w:p>
      <w:pPr>
        <w:pStyle w:val="6"/>
        <w:shd w:val="clear" w:color="auto" w:fill="FFFFFF"/>
        <w:spacing w:before="0" w:beforeAutospacing="0" w:after="0" w:afterAutospacing="0"/>
        <w:ind w:firstLine="643" w:firstLineChars="200"/>
        <w:rPr>
          <w:rFonts w:hint="eastAsia" w:ascii="仿宋" w:hAnsi="仿宋" w:eastAsia="仿宋"/>
          <w:b/>
          <w:bCs/>
          <w:color w:val="000000" w:themeColor="text1"/>
          <w:sz w:val="32"/>
          <w:szCs w:val="32"/>
          <w:lang w:val="en-US" w:eastAsia="zh-CN"/>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7.4服务抗疫</w:t>
      </w:r>
    </w:p>
    <w:p>
      <w:pPr>
        <w:pStyle w:val="6"/>
        <w:shd w:val="clear" w:color="auto" w:fill="FFFFFF"/>
        <w:spacing w:before="0" w:beforeAutospacing="0" w:after="0" w:afterAutospacing="0"/>
        <w:ind w:firstLine="640" w:firstLineChars="200"/>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2020年新冠疫情爆发，我校严格按照省、市相关部门文件精神，做好校园抗疫工作，储备充足的防疫物质、开展疫情防控演练，严格落实各项防疫措施，加大了安全管理、校园环境卫生整治、食品安全卫生管理等关系学生安全健康的举措。校园实行封闭式管理，给师生的生活及学习提供了强有力的保障。</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3" w:firstLineChars="200"/>
        <w:textAlignment w:val="auto"/>
        <w:rPr>
          <w:rFonts w:ascii="仿宋" w:hAnsi="仿宋" w:eastAsia="仿宋" w:cs="仿宋_GB2312"/>
          <w:b/>
          <w:bCs/>
          <w:color w:val="000000" w:themeColor="text1"/>
          <w:kern w:val="2"/>
          <w:sz w:val="36"/>
          <w:szCs w:val="36"/>
          <w14:textFill>
            <w14:solidFill>
              <w14:schemeClr w14:val="tx1"/>
            </w14:solidFill>
          </w14:textFill>
        </w:rPr>
      </w:pPr>
      <w:r>
        <w:rPr>
          <w:rFonts w:hint="eastAsia" w:ascii="仿宋" w:hAnsi="仿宋" w:eastAsia="仿宋" w:cs="仿宋_GB2312"/>
          <w:b/>
          <w:bCs/>
          <w:color w:val="000000" w:themeColor="text1"/>
          <w:kern w:val="2"/>
          <w:sz w:val="32"/>
          <w:szCs w:val="32"/>
          <w:lang w:eastAsia="zh-CN"/>
          <w14:textFill>
            <w14:solidFill>
              <w14:schemeClr w14:val="tx1"/>
            </w14:solidFill>
          </w14:textFill>
        </w:rPr>
        <w:t>八</w:t>
      </w:r>
      <w:r>
        <w:rPr>
          <w:rFonts w:hint="eastAsia" w:ascii="仿宋" w:hAnsi="仿宋" w:eastAsia="仿宋" w:cs="仿宋_GB2312"/>
          <w:b/>
          <w:bCs/>
          <w:color w:val="000000" w:themeColor="text1"/>
          <w:kern w:val="2"/>
          <w:sz w:val="32"/>
          <w:szCs w:val="32"/>
          <w14:textFill>
            <w14:solidFill>
              <w14:schemeClr w14:val="tx1"/>
            </w14:solidFill>
          </w14:textFill>
        </w:rPr>
        <w:t>、举办者履责</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3" w:firstLineChars="200"/>
        <w:textAlignment w:val="auto"/>
        <w:rPr>
          <w:rFonts w:hint="eastAsia" w:ascii="仿宋" w:hAnsi="仿宋" w:eastAsia="仿宋" w:cs="仿宋_GB2312"/>
          <w:b/>
          <w:color w:val="000000" w:themeColor="text1"/>
          <w:kern w:val="2"/>
          <w:sz w:val="32"/>
          <w:szCs w:val="32"/>
          <w14:textFill>
            <w14:solidFill>
              <w14:schemeClr w14:val="tx1"/>
            </w14:solidFill>
          </w14:textFill>
        </w:rPr>
      </w:pPr>
      <w:r>
        <w:rPr>
          <w:rFonts w:hint="eastAsia" w:ascii="仿宋" w:hAnsi="仿宋" w:eastAsia="仿宋" w:cs="仿宋_GB2312"/>
          <w:b/>
          <w:color w:val="000000" w:themeColor="text1"/>
          <w:kern w:val="2"/>
          <w:sz w:val="32"/>
          <w:szCs w:val="32"/>
          <w:lang w:val="en-US" w:eastAsia="zh-CN"/>
          <w14:textFill>
            <w14:solidFill>
              <w14:schemeClr w14:val="tx1"/>
            </w14:solidFill>
          </w14:textFill>
        </w:rPr>
        <w:t>8</w:t>
      </w:r>
      <w:r>
        <w:rPr>
          <w:rFonts w:hint="eastAsia" w:ascii="仿宋" w:hAnsi="仿宋" w:eastAsia="仿宋" w:cs="仿宋_GB2312"/>
          <w:b/>
          <w:color w:val="000000" w:themeColor="text1"/>
          <w:kern w:val="2"/>
          <w:sz w:val="32"/>
          <w:szCs w:val="32"/>
          <w14:textFill>
            <w14:solidFill>
              <w14:schemeClr w14:val="tx1"/>
            </w14:solidFill>
          </w14:textFill>
        </w:rPr>
        <w:t>.1经费</w:t>
      </w:r>
    </w:p>
    <w:p>
      <w:pPr>
        <w:ind w:firstLine="640" w:firstLineChars="200"/>
        <w:rPr>
          <w:rFonts w:hint="eastAsia" w:ascii="仿宋" w:hAnsi="仿宋" w:eastAsia="仿宋" w:cs="宋体"/>
          <w:color w:val="000000" w:themeColor="text1"/>
          <w:kern w:val="0"/>
          <w:sz w:val="32"/>
          <w:szCs w:val="32"/>
          <w:lang w:val="en-US" w:eastAsia="zh-CN" w:bidi="ar-SA"/>
          <w14:textFill>
            <w14:solidFill>
              <w14:schemeClr w14:val="tx1"/>
            </w14:solidFill>
          </w14:textFill>
        </w:rPr>
      </w:pPr>
      <w:r>
        <w:rPr>
          <w:rFonts w:hint="eastAsia" w:ascii="仿宋" w:hAnsi="仿宋" w:eastAsia="仿宋" w:cs="宋体"/>
          <w:color w:val="000000" w:themeColor="text1"/>
          <w:kern w:val="0"/>
          <w:sz w:val="32"/>
          <w:szCs w:val="32"/>
          <w:lang w:val="en-US" w:eastAsia="zh-CN" w:bidi="ar-SA"/>
          <w14:textFill>
            <w14:solidFill>
              <w14:schemeClr w14:val="tx1"/>
            </w14:solidFill>
          </w14:textFill>
        </w:rPr>
        <w:t>对国家的资助资金，按照国家的资助政策精神和要求认真落实执行，做到专款专用，专项列支。对国家下拨的专项项目资金。按预、决算制度。做到专项、专款、专用，专账列支，坚决杜绝挪用专项资金的行为。我校目前只享受了国家对中职学生减免学费的政策。</w:t>
      </w:r>
    </w:p>
    <w:p>
      <w:pPr>
        <w:ind w:firstLine="640" w:firstLineChars="200"/>
        <w:rPr>
          <w:rFonts w:hint="eastAsia" w:ascii="仿宋" w:hAnsi="仿宋" w:eastAsia="仿宋" w:cs="仿宋_GB2312"/>
          <w:b/>
          <w:color w:val="000000" w:themeColor="text1"/>
          <w:kern w:val="2"/>
          <w:sz w:val="32"/>
          <w:szCs w:val="32"/>
          <w:lang w:eastAsia="zh-CN"/>
          <w14:textFill>
            <w14:solidFill>
              <w14:schemeClr w14:val="tx1"/>
            </w14:solidFill>
          </w14:textFill>
        </w:rPr>
      </w:pPr>
      <w:r>
        <w:rPr>
          <w:rFonts w:hint="eastAsia" w:ascii="仿宋" w:hAnsi="仿宋" w:eastAsia="仿宋" w:cs="宋体"/>
          <w:color w:val="000000" w:themeColor="text1"/>
          <w:kern w:val="0"/>
          <w:sz w:val="32"/>
          <w:szCs w:val="32"/>
          <w:lang w:val="en-US" w:eastAsia="zh-CN" w:bidi="ar-SA"/>
          <w14:textFill>
            <w14:solidFill>
              <w14:schemeClr w14:val="tx1"/>
            </w14:solidFill>
          </w14:textFill>
        </w:rPr>
        <w:t>在保障学校资金正常运转的情况下，为了学校更好的发展，学校自筹资金150万元，用于修建国防科普基地；学校自筹资金100万元，用于扩建维修学生宿舍；学校自筹资金30万元，用于对学校实训中心改造；学校自筹资金150万元，用于对学校基础设施进行改造。</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3" w:firstLineChars="200"/>
        <w:textAlignment w:val="auto"/>
        <w:rPr>
          <w:rFonts w:ascii="仿宋" w:hAnsi="仿宋" w:eastAsia="仿宋" w:cs="仿宋_GB2312"/>
          <w:b/>
          <w:color w:val="auto"/>
          <w:kern w:val="2"/>
          <w:sz w:val="32"/>
          <w:szCs w:val="32"/>
        </w:rPr>
      </w:pPr>
      <w:r>
        <w:rPr>
          <w:rFonts w:hint="eastAsia" w:ascii="仿宋" w:hAnsi="仿宋" w:eastAsia="仿宋" w:cs="仿宋_GB2312"/>
          <w:b/>
          <w:color w:val="auto"/>
          <w:kern w:val="2"/>
          <w:sz w:val="32"/>
          <w:szCs w:val="32"/>
          <w:lang w:val="en-US" w:eastAsia="zh-CN"/>
        </w:rPr>
        <w:t>8</w:t>
      </w:r>
      <w:r>
        <w:rPr>
          <w:rFonts w:hint="eastAsia" w:ascii="仿宋" w:hAnsi="仿宋" w:eastAsia="仿宋" w:cs="仿宋_GB2312"/>
          <w:b/>
          <w:color w:val="auto"/>
          <w:kern w:val="2"/>
          <w:sz w:val="32"/>
          <w:szCs w:val="32"/>
        </w:rPr>
        <w:t>.2政策措施</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本年度，学校在各种政策的制定和落实方面围绕教学活动的正常开展做了部分变革。</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一是强化制度的落地生根，本年度学校按照</w:t>
      </w:r>
      <w:r>
        <w:rPr>
          <w:rFonts w:hint="eastAsia" w:ascii="仿宋" w:hAnsi="仿宋" w:eastAsia="仿宋" w:cs="仿宋_GB2312"/>
          <w:color w:val="auto"/>
          <w:kern w:val="2"/>
          <w:sz w:val="32"/>
          <w:szCs w:val="32"/>
          <w:highlight w:val="none"/>
        </w:rPr>
        <w:t>诊改</w:t>
      </w:r>
      <w:r>
        <w:rPr>
          <w:rFonts w:hint="eastAsia" w:ascii="仿宋" w:hAnsi="仿宋" w:eastAsia="仿宋" w:cs="仿宋_GB2312"/>
          <w:color w:val="auto"/>
          <w:kern w:val="2"/>
          <w:sz w:val="32"/>
          <w:szCs w:val="32"/>
        </w:rPr>
        <w:t>要求，对照目标和制度，开展内部制度落实</w:t>
      </w:r>
      <w:r>
        <w:rPr>
          <w:rFonts w:hint="eastAsia" w:ascii="仿宋" w:hAnsi="仿宋" w:eastAsia="仿宋" w:cs="仿宋_GB2312"/>
          <w:color w:val="auto"/>
          <w:kern w:val="2"/>
          <w:sz w:val="32"/>
          <w:szCs w:val="32"/>
          <w:highlight w:val="none"/>
        </w:rPr>
        <w:t>督</w:t>
      </w:r>
      <w:r>
        <w:rPr>
          <w:rFonts w:hint="eastAsia" w:ascii="仿宋" w:hAnsi="仿宋" w:eastAsia="仿宋" w:cs="仿宋_GB2312"/>
          <w:color w:val="auto"/>
          <w:kern w:val="2"/>
          <w:sz w:val="32"/>
          <w:szCs w:val="32"/>
          <w:highlight w:val="none"/>
          <w:lang w:eastAsia="zh-CN"/>
        </w:rPr>
        <w:t>查</w:t>
      </w:r>
      <w:r>
        <w:rPr>
          <w:rFonts w:hint="eastAsia" w:ascii="仿宋" w:hAnsi="仿宋" w:eastAsia="仿宋" w:cs="仿宋_GB2312"/>
          <w:color w:val="auto"/>
          <w:kern w:val="2"/>
          <w:sz w:val="32"/>
          <w:szCs w:val="32"/>
        </w:rPr>
        <w:t>，按照集团要求，重点加强了目标效益管理和考核，提高了教职工的工作积极性和主动性，规范了教职工按制度办事的规范性。</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ascii="仿宋" w:hAnsi="仿宋" w:eastAsia="仿宋" w:cs="仿宋_GB2312"/>
          <w:color w:val="auto"/>
          <w:kern w:val="2"/>
          <w:sz w:val="32"/>
          <w:szCs w:val="32"/>
          <w:highlight w:val="cyan"/>
        </w:rPr>
      </w:pPr>
      <w:r>
        <w:rPr>
          <w:rFonts w:hint="eastAsia" w:ascii="仿宋" w:hAnsi="仿宋" w:eastAsia="仿宋" w:cs="仿宋_GB2312"/>
          <w:color w:val="auto"/>
          <w:kern w:val="2"/>
          <w:sz w:val="32"/>
          <w:szCs w:val="32"/>
          <w:lang w:eastAsia="zh-CN"/>
        </w:rPr>
        <w:t>二</w:t>
      </w:r>
      <w:r>
        <w:rPr>
          <w:rFonts w:hint="eastAsia" w:ascii="仿宋" w:hAnsi="仿宋" w:eastAsia="仿宋" w:cs="仿宋_GB2312"/>
          <w:color w:val="auto"/>
          <w:kern w:val="2"/>
          <w:sz w:val="32"/>
          <w:szCs w:val="32"/>
        </w:rPr>
        <w:t>是根据教学需要，</w:t>
      </w:r>
      <w:r>
        <w:rPr>
          <w:rFonts w:hint="eastAsia" w:ascii="仿宋" w:hAnsi="仿宋" w:eastAsia="仿宋" w:cs="仿宋_GB2312"/>
          <w:color w:val="auto"/>
          <w:kern w:val="2"/>
          <w:sz w:val="32"/>
          <w:szCs w:val="32"/>
          <w:highlight w:val="none"/>
        </w:rPr>
        <w:t>加强后勤保障制度的落实。本年度共投入资金</w:t>
      </w:r>
      <w:r>
        <w:rPr>
          <w:rFonts w:hint="eastAsia" w:ascii="仿宋" w:hAnsi="仿宋" w:eastAsia="仿宋" w:cs="仿宋_GB2312"/>
          <w:color w:val="auto"/>
          <w:kern w:val="2"/>
          <w:sz w:val="32"/>
          <w:szCs w:val="32"/>
          <w:highlight w:val="none"/>
          <w:lang w:val="en-US" w:eastAsia="zh-CN"/>
        </w:rPr>
        <w:t>500</w:t>
      </w:r>
      <w:r>
        <w:rPr>
          <w:rFonts w:hint="eastAsia" w:ascii="仿宋" w:hAnsi="仿宋" w:eastAsia="仿宋" w:cs="仿宋_GB2312"/>
          <w:color w:val="auto"/>
          <w:kern w:val="2"/>
          <w:sz w:val="32"/>
          <w:szCs w:val="32"/>
          <w:highlight w:val="none"/>
        </w:rPr>
        <w:t>余万元及时扩建和修缮了教学设施和场地。</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ascii="仿宋" w:hAnsi="仿宋" w:eastAsia="仿宋" w:cs="仿宋_GB2312"/>
          <w:color w:val="auto"/>
          <w:kern w:val="2"/>
          <w:sz w:val="32"/>
          <w:szCs w:val="32"/>
        </w:rPr>
      </w:pPr>
      <w:r>
        <w:rPr>
          <w:rFonts w:hint="eastAsia" w:ascii="仿宋" w:hAnsi="仿宋" w:eastAsia="仿宋" w:cs="仿宋_GB2312"/>
          <w:color w:val="auto"/>
          <w:kern w:val="2"/>
          <w:sz w:val="32"/>
          <w:szCs w:val="32"/>
          <w:lang w:eastAsia="zh-CN"/>
        </w:rPr>
        <w:t>三</w:t>
      </w:r>
      <w:r>
        <w:rPr>
          <w:rFonts w:hint="eastAsia" w:ascii="仿宋" w:hAnsi="仿宋" w:eastAsia="仿宋" w:cs="仿宋_GB2312"/>
          <w:color w:val="auto"/>
          <w:kern w:val="2"/>
          <w:sz w:val="32"/>
          <w:szCs w:val="32"/>
        </w:rPr>
        <w:t>是深度落实教研制度，本年度继续完善教研组织和活动形式，不走过场，使参加教研活动的教师都有实实在在的进步。</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ascii="仿宋" w:hAnsi="仿宋" w:eastAsia="仿宋" w:cs="仿宋_GB2312"/>
          <w:color w:val="auto"/>
          <w:kern w:val="2"/>
          <w:sz w:val="32"/>
          <w:szCs w:val="32"/>
        </w:rPr>
      </w:pPr>
      <w:r>
        <w:rPr>
          <w:rFonts w:hint="eastAsia" w:ascii="仿宋" w:hAnsi="仿宋" w:eastAsia="仿宋" w:cs="仿宋_GB2312"/>
          <w:color w:val="auto"/>
          <w:kern w:val="2"/>
          <w:sz w:val="32"/>
          <w:szCs w:val="32"/>
          <w:lang w:eastAsia="zh-CN"/>
        </w:rPr>
        <w:t>四</w:t>
      </w:r>
      <w:r>
        <w:rPr>
          <w:rFonts w:hint="eastAsia" w:ascii="仿宋" w:hAnsi="仿宋" w:eastAsia="仿宋" w:cs="仿宋_GB2312"/>
          <w:color w:val="auto"/>
          <w:kern w:val="2"/>
          <w:sz w:val="32"/>
          <w:szCs w:val="32"/>
        </w:rPr>
        <w:t>是落实各类奖励制度，本年度共评选各类工作者</w:t>
      </w:r>
      <w:r>
        <w:rPr>
          <w:rFonts w:hint="eastAsia" w:ascii="仿宋" w:hAnsi="仿宋" w:eastAsia="仿宋" w:cs="仿宋_GB2312"/>
          <w:color w:val="auto"/>
          <w:kern w:val="2"/>
          <w:sz w:val="32"/>
          <w:szCs w:val="32"/>
          <w:lang w:val="en-US" w:eastAsia="zh-CN"/>
        </w:rPr>
        <w:t>50</w:t>
      </w:r>
      <w:r>
        <w:rPr>
          <w:rFonts w:hint="eastAsia" w:ascii="仿宋" w:hAnsi="仿宋" w:eastAsia="仿宋" w:cs="仿宋_GB2312"/>
          <w:color w:val="auto"/>
          <w:kern w:val="2"/>
          <w:sz w:val="32"/>
          <w:szCs w:val="32"/>
        </w:rPr>
        <w:t>人次，奖励现金</w:t>
      </w:r>
      <w:r>
        <w:rPr>
          <w:rFonts w:hint="eastAsia" w:ascii="仿宋" w:hAnsi="仿宋" w:eastAsia="仿宋" w:cs="仿宋_GB2312"/>
          <w:color w:val="auto"/>
          <w:kern w:val="2"/>
          <w:sz w:val="32"/>
          <w:szCs w:val="32"/>
          <w:lang w:val="en-US" w:eastAsia="zh-CN"/>
        </w:rPr>
        <w:t>10</w:t>
      </w:r>
      <w:r>
        <w:rPr>
          <w:rFonts w:hint="eastAsia" w:ascii="仿宋" w:hAnsi="仿宋" w:eastAsia="仿宋" w:cs="仿宋_GB2312"/>
          <w:color w:val="auto"/>
          <w:kern w:val="2"/>
          <w:sz w:val="32"/>
          <w:szCs w:val="32"/>
        </w:rPr>
        <w:t>余万元。</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ascii="仿宋" w:hAnsi="仿宋" w:eastAsia="仿宋" w:cs="仿宋_GB2312"/>
          <w:color w:val="auto"/>
          <w:kern w:val="2"/>
          <w:sz w:val="32"/>
          <w:szCs w:val="32"/>
        </w:rPr>
      </w:pPr>
      <w:r>
        <w:rPr>
          <w:rFonts w:hint="eastAsia" w:ascii="仿宋" w:hAnsi="仿宋" w:eastAsia="仿宋" w:cs="仿宋_GB2312"/>
          <w:color w:val="auto"/>
          <w:kern w:val="2"/>
          <w:sz w:val="32"/>
          <w:szCs w:val="32"/>
          <w:lang w:eastAsia="zh-CN"/>
        </w:rPr>
        <w:t>五</w:t>
      </w:r>
      <w:r>
        <w:rPr>
          <w:rFonts w:hint="eastAsia" w:ascii="仿宋" w:hAnsi="仿宋" w:eastAsia="仿宋" w:cs="仿宋_GB2312"/>
          <w:color w:val="auto"/>
          <w:kern w:val="2"/>
          <w:sz w:val="32"/>
          <w:szCs w:val="32"/>
        </w:rPr>
        <w:t>是落实专业动态调整机制，完善专业建设，修改完善教学标准10余门。</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ascii="仿宋" w:hAnsi="仿宋" w:eastAsia="仿宋" w:cs="仿宋_GB2312"/>
          <w:color w:val="auto"/>
          <w:kern w:val="2"/>
          <w:sz w:val="32"/>
          <w:szCs w:val="32"/>
        </w:rPr>
      </w:pPr>
      <w:r>
        <w:rPr>
          <w:rFonts w:hint="eastAsia" w:ascii="仿宋" w:hAnsi="仿宋" w:eastAsia="仿宋" w:cs="仿宋_GB2312"/>
          <w:color w:val="auto"/>
          <w:kern w:val="2"/>
          <w:sz w:val="32"/>
          <w:szCs w:val="32"/>
          <w:lang w:eastAsia="zh-CN"/>
        </w:rPr>
        <w:t>六</w:t>
      </w:r>
      <w:r>
        <w:rPr>
          <w:rFonts w:hint="eastAsia" w:ascii="仿宋" w:hAnsi="仿宋" w:eastAsia="仿宋" w:cs="仿宋_GB2312"/>
          <w:color w:val="auto"/>
          <w:kern w:val="2"/>
          <w:sz w:val="32"/>
          <w:szCs w:val="32"/>
        </w:rPr>
        <w:t>是加强了教学质量监测力度，专业建设办公室和教务处、学生处形成了教学质量保障联动机制。</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ascii="仿宋" w:hAnsi="仿宋" w:eastAsia="仿宋" w:cs="仿宋_GB2312"/>
          <w:color w:val="auto"/>
          <w:kern w:val="2"/>
          <w:sz w:val="32"/>
          <w:szCs w:val="32"/>
        </w:rPr>
      </w:pPr>
      <w:r>
        <w:rPr>
          <w:rFonts w:hint="eastAsia" w:ascii="仿宋" w:hAnsi="仿宋" w:eastAsia="仿宋" w:cs="仿宋_GB2312"/>
          <w:color w:val="auto"/>
          <w:kern w:val="2"/>
          <w:sz w:val="32"/>
          <w:szCs w:val="32"/>
          <w:lang w:eastAsia="zh-CN"/>
        </w:rPr>
        <w:t>七</w:t>
      </w:r>
      <w:r>
        <w:rPr>
          <w:rFonts w:hint="eastAsia" w:ascii="仿宋" w:hAnsi="仿宋" w:eastAsia="仿宋" w:cs="仿宋_GB2312"/>
          <w:color w:val="auto"/>
          <w:kern w:val="2"/>
          <w:sz w:val="32"/>
          <w:szCs w:val="32"/>
        </w:rPr>
        <w:t>是完善了教职工培养提高机制，本学年通过教研教改提升业务能力明显的教师2</w:t>
      </w:r>
      <w:r>
        <w:rPr>
          <w:rFonts w:hint="eastAsia" w:ascii="仿宋" w:hAnsi="仿宋" w:eastAsia="仿宋" w:cs="仿宋_GB2312"/>
          <w:color w:val="auto"/>
          <w:kern w:val="2"/>
          <w:sz w:val="32"/>
          <w:szCs w:val="32"/>
          <w:lang w:val="en-US" w:eastAsia="zh-CN"/>
        </w:rPr>
        <w:t>0余</w:t>
      </w:r>
      <w:r>
        <w:rPr>
          <w:rFonts w:hint="eastAsia" w:ascii="仿宋" w:hAnsi="仿宋" w:eastAsia="仿宋" w:cs="仿宋_GB2312"/>
          <w:color w:val="auto"/>
          <w:kern w:val="2"/>
          <w:sz w:val="32"/>
          <w:szCs w:val="32"/>
        </w:rPr>
        <w:t>人，通过选拔进入干部后备人才库的教师2</w:t>
      </w:r>
      <w:r>
        <w:rPr>
          <w:rFonts w:hint="eastAsia" w:ascii="仿宋" w:hAnsi="仿宋" w:eastAsia="仿宋" w:cs="仿宋_GB2312"/>
          <w:color w:val="auto"/>
          <w:kern w:val="2"/>
          <w:sz w:val="32"/>
          <w:szCs w:val="32"/>
          <w:lang w:val="en-US" w:eastAsia="zh-CN"/>
        </w:rPr>
        <w:t>1</w:t>
      </w:r>
      <w:r>
        <w:rPr>
          <w:rFonts w:hint="eastAsia" w:ascii="仿宋" w:hAnsi="仿宋" w:eastAsia="仿宋" w:cs="仿宋_GB2312"/>
          <w:color w:val="auto"/>
          <w:kern w:val="2"/>
          <w:sz w:val="32"/>
          <w:szCs w:val="32"/>
        </w:rPr>
        <w:t>人。</w:t>
      </w:r>
    </w:p>
    <w:p>
      <w:pPr>
        <w:pStyle w:val="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leftChars="0" w:firstLine="643" w:firstLineChars="200"/>
        <w:textAlignment w:val="auto"/>
        <w:rPr>
          <w:rFonts w:ascii="仿宋" w:hAnsi="仿宋" w:eastAsia="仿宋" w:cs="仿宋_GB2312"/>
          <w:b/>
          <w:bCs/>
          <w:color w:val="000000" w:themeColor="text1"/>
          <w:kern w:val="2"/>
          <w:sz w:val="32"/>
          <w:szCs w:val="32"/>
          <w14:textFill>
            <w14:solidFill>
              <w14:schemeClr w14:val="tx1"/>
            </w14:solidFill>
          </w14:textFill>
        </w:rPr>
      </w:pPr>
      <w:r>
        <w:rPr>
          <w:rFonts w:hint="eastAsia" w:ascii="仿宋" w:hAnsi="仿宋" w:eastAsia="仿宋" w:cs="仿宋_GB2312"/>
          <w:b/>
          <w:bCs/>
          <w:color w:val="000000" w:themeColor="text1"/>
          <w:kern w:val="2"/>
          <w:sz w:val="32"/>
          <w:szCs w:val="32"/>
          <w:lang w:eastAsia="zh-CN"/>
          <w14:textFill>
            <w14:solidFill>
              <w14:schemeClr w14:val="tx1"/>
            </w14:solidFill>
          </w14:textFill>
        </w:rPr>
        <w:t>九、</w:t>
      </w:r>
      <w:r>
        <w:rPr>
          <w:rFonts w:hint="eastAsia" w:ascii="仿宋" w:hAnsi="仿宋" w:eastAsia="仿宋" w:cs="仿宋_GB2312"/>
          <w:b/>
          <w:bCs/>
          <w:color w:val="000000" w:themeColor="text1"/>
          <w:kern w:val="2"/>
          <w:sz w:val="32"/>
          <w:szCs w:val="32"/>
          <w14:textFill>
            <w14:solidFill>
              <w14:schemeClr w14:val="tx1"/>
            </w14:solidFill>
          </w14:textFill>
        </w:rPr>
        <w:t>特色创新</w:t>
      </w:r>
    </w:p>
    <w:p>
      <w:pPr>
        <w:pStyle w:val="6"/>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240" w:lineRule="auto"/>
        <w:ind w:firstLine="643" w:firstLineChars="200"/>
        <w:textAlignment w:val="auto"/>
        <w:rPr>
          <w:rFonts w:hint="eastAsia" w:ascii="仿宋" w:hAnsi="仿宋" w:eastAsia="仿宋" w:cs="仿宋_GB2312"/>
          <w:b/>
          <w:bCs/>
          <w:color w:val="000000" w:themeColor="text1"/>
          <w:kern w:val="2"/>
          <w:sz w:val="32"/>
          <w:szCs w:val="32"/>
          <w:lang w:eastAsia="zh-CN"/>
          <w14:textFill>
            <w14:solidFill>
              <w14:schemeClr w14:val="tx1"/>
            </w14:solidFill>
          </w14:textFill>
        </w:rPr>
      </w:pPr>
      <w:r>
        <w:rPr>
          <w:rFonts w:hint="eastAsia" w:ascii="仿宋" w:hAnsi="仿宋" w:eastAsia="仿宋" w:cs="仿宋_GB2312"/>
          <w:b/>
          <w:bCs/>
          <w:color w:val="000000" w:themeColor="text1"/>
          <w:kern w:val="2"/>
          <w:sz w:val="32"/>
          <w:szCs w:val="32"/>
          <w:lang w:eastAsia="zh-CN"/>
          <w14:textFill>
            <w14:solidFill>
              <w14:schemeClr w14:val="tx1"/>
            </w14:solidFill>
          </w14:textFill>
        </w:rPr>
        <w:t>专业建设促发展</w:t>
      </w:r>
    </w:p>
    <w:p>
      <w:pPr>
        <w:pStyle w:val="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 w:hAnsi="仿宋" w:eastAsia="仿宋" w:cs="仿宋_GB2312"/>
          <w:color w:val="000000" w:themeColor="text1"/>
          <w:kern w:val="2"/>
          <w:sz w:val="32"/>
          <w:szCs w:val="32"/>
          <w14:textFill>
            <w14:solidFill>
              <w14:schemeClr w14:val="tx1"/>
            </w14:solidFill>
          </w14:textFill>
        </w:rPr>
      </w:pPr>
      <w:r>
        <w:rPr>
          <w:rFonts w:hint="eastAsia" w:ascii="仿宋" w:hAnsi="仿宋" w:eastAsia="仿宋" w:cs="仿宋_GB2312"/>
          <w:color w:val="000000" w:themeColor="text1"/>
          <w:kern w:val="2"/>
          <w:sz w:val="32"/>
          <w:szCs w:val="32"/>
          <w14:textFill>
            <w14:solidFill>
              <w14:schemeClr w14:val="tx1"/>
            </w14:solidFill>
          </w14:textFill>
        </w:rPr>
        <w:t>本学年学校切实加强了专业建设工作，按照专业建设需要配备和培养专业负责人，以专业建设为抓手带动课程建设提高教学质量。本年度各专业负责人通过开展人均</w:t>
      </w:r>
      <w:r>
        <w:rPr>
          <w:rFonts w:hint="eastAsia" w:ascii="仿宋" w:hAnsi="仿宋" w:eastAsia="仿宋" w:cs="仿宋_GB2312"/>
          <w:color w:val="000000" w:themeColor="text1"/>
          <w:kern w:val="2"/>
          <w:sz w:val="32"/>
          <w:szCs w:val="32"/>
          <w:highlight w:val="none"/>
          <w14:textFill>
            <w14:solidFill>
              <w14:schemeClr w14:val="tx1"/>
            </w14:solidFill>
          </w14:textFill>
        </w:rPr>
        <w:t>两次的说</w:t>
      </w:r>
      <w:r>
        <w:rPr>
          <w:rFonts w:hint="eastAsia" w:ascii="仿宋" w:hAnsi="仿宋" w:eastAsia="仿宋" w:cs="仿宋_GB2312"/>
          <w:color w:val="000000" w:themeColor="text1"/>
          <w:kern w:val="2"/>
          <w:sz w:val="32"/>
          <w:szCs w:val="32"/>
          <w14:textFill>
            <w14:solidFill>
              <w14:schemeClr w14:val="tx1"/>
            </w14:solidFill>
          </w14:textFill>
        </w:rPr>
        <w:t>专业说课程等活动，剖析专业和课程，熟悉了专业和课程建设内容，了解了专业和课程建设的途径和方法，分析了专业和课程建设的困难和解决办法，初步明确了专业和课程建设的方向和方法。</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3" w:firstLineChars="200"/>
        <w:jc w:val="both"/>
        <w:textAlignment w:val="auto"/>
        <w:rPr>
          <w:rFonts w:hint="eastAsia" w:ascii="仿宋" w:hAnsi="仿宋" w:eastAsia="仿宋" w:cstheme="minorBidi"/>
          <w:b/>
          <w:bCs/>
          <w:color w:val="000000" w:themeColor="text1"/>
          <w:kern w:val="2"/>
          <w:sz w:val="32"/>
          <w:szCs w:val="32"/>
          <w14:textFill>
            <w14:solidFill>
              <w14:schemeClr w14:val="tx1"/>
            </w14:solidFill>
          </w14:textFill>
        </w:rPr>
      </w:pPr>
      <w:r>
        <w:rPr>
          <w:rFonts w:hint="eastAsia" w:ascii="仿宋" w:hAnsi="仿宋" w:eastAsia="仿宋" w:cstheme="minorBidi"/>
          <w:b/>
          <w:bCs/>
          <w:color w:val="000000" w:themeColor="text1"/>
          <w:kern w:val="2"/>
          <w:sz w:val="32"/>
          <w:szCs w:val="32"/>
          <w:lang w:val="en-US" w:eastAsia="zh-CN"/>
          <w14:textFill>
            <w14:solidFill>
              <w14:schemeClr w14:val="tx1"/>
            </w14:solidFill>
          </w14:textFill>
        </w:rPr>
        <w:t>2、</w:t>
      </w:r>
      <w:r>
        <w:rPr>
          <w:rFonts w:hint="eastAsia" w:ascii="仿宋" w:hAnsi="仿宋" w:eastAsia="仿宋" w:cstheme="minorBidi"/>
          <w:b/>
          <w:bCs/>
          <w:color w:val="000000" w:themeColor="text1"/>
          <w:kern w:val="2"/>
          <w:sz w:val="32"/>
          <w:szCs w:val="32"/>
          <w14:textFill>
            <w14:solidFill>
              <w14:schemeClr w14:val="tx1"/>
            </w14:solidFill>
          </w14:textFill>
        </w:rPr>
        <w:t>“五声”教育树信心</w:t>
      </w:r>
      <w:r>
        <w:rPr>
          <w:rFonts w:hint="eastAsia" w:ascii="仿宋" w:hAnsi="仿宋" w:eastAsia="仿宋" w:cstheme="minorBidi"/>
          <w:b/>
          <w:bCs/>
          <w:color w:val="000000" w:themeColor="text1"/>
          <w:kern w:val="2"/>
          <w:sz w:val="32"/>
          <w:szCs w:val="32"/>
          <w:lang w:eastAsia="zh-CN"/>
          <w14:textFill>
            <w14:solidFill>
              <w14:schemeClr w14:val="tx1"/>
            </w14:solidFill>
          </w14:textFill>
        </w:rPr>
        <w:t>、</w:t>
      </w:r>
      <w:r>
        <w:rPr>
          <w:rFonts w:hint="eastAsia" w:ascii="仿宋" w:hAnsi="仿宋" w:eastAsia="仿宋" w:cstheme="minorBidi"/>
          <w:b/>
          <w:bCs/>
          <w:color w:val="000000" w:themeColor="text1"/>
          <w:kern w:val="2"/>
          <w:sz w:val="32"/>
          <w:szCs w:val="32"/>
          <w14:textFill>
            <w14:solidFill>
              <w14:schemeClr w14:val="tx1"/>
            </w14:solidFill>
          </w14:textFill>
        </w:rPr>
        <w:t>“五自”管</w:t>
      </w:r>
      <w:r>
        <w:rPr>
          <w:rFonts w:hint="eastAsia" w:ascii="仿宋" w:hAnsi="仿宋" w:eastAsia="仿宋" w:cstheme="minorBidi"/>
          <w:b/>
          <w:bCs/>
          <w:color w:val="000000" w:themeColor="text1"/>
          <w:kern w:val="2"/>
          <w:sz w:val="32"/>
          <w:szCs w:val="32"/>
          <w:highlight w:val="none"/>
          <w14:textFill>
            <w14:solidFill>
              <w14:schemeClr w14:val="tx1"/>
            </w14:solidFill>
          </w14:textFill>
        </w:rPr>
        <w:t>理见成效</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 w:hAnsi="仿宋" w:eastAsia="仿宋" w:cstheme="minorBidi"/>
          <w:color w:val="000000" w:themeColor="text1"/>
          <w:kern w:val="2"/>
          <w:sz w:val="32"/>
          <w:szCs w:val="32"/>
          <w14:textFill>
            <w14:solidFill>
              <w14:schemeClr w14:val="tx1"/>
            </w14:solidFill>
          </w14:textFill>
        </w:rPr>
      </w:pPr>
      <w:r>
        <w:rPr>
          <w:rFonts w:hint="eastAsia" w:ascii="仿宋" w:hAnsi="仿宋" w:eastAsia="仿宋" w:cstheme="minorBidi"/>
          <w:color w:val="000000" w:themeColor="text1"/>
          <w:kern w:val="2"/>
          <w:sz w:val="32"/>
          <w:szCs w:val="32"/>
          <w14:textFill>
            <w14:solidFill>
              <w14:schemeClr w14:val="tx1"/>
            </w14:solidFill>
          </w14:textFill>
        </w:rPr>
        <w:t>“五声教育”是指用“笑声、歌声、掌声、口号声、感恩声”来教育学生的方式。“五声教育”是我们针对职业学校学生普遍存在的“缺爱、缺信、缺情、缺勇、缺敬”的“五缺”现象所采取的“缺什么，补什么”的教育方式。实践证明：通过五声教育，我们营造了良好的教育氛围，帮助学生树立了自信，培养了学生的“精气神”，让他们对人生、对未来有了</w:t>
      </w:r>
      <w:r>
        <w:rPr>
          <w:rFonts w:hint="eastAsia" w:ascii="仿宋" w:hAnsi="仿宋" w:eastAsia="仿宋" w:cstheme="minorBidi"/>
          <w:color w:val="000000" w:themeColor="text1"/>
          <w:kern w:val="2"/>
          <w:sz w:val="32"/>
          <w:szCs w:val="32"/>
          <w:highlight w:val="none"/>
          <w:lang w:eastAsia="zh-CN"/>
          <w14:textFill>
            <w14:solidFill>
              <w14:schemeClr w14:val="tx1"/>
            </w14:solidFill>
          </w14:textFill>
        </w:rPr>
        <w:t>一</w:t>
      </w:r>
      <w:r>
        <w:rPr>
          <w:rFonts w:hint="eastAsia" w:ascii="仿宋" w:hAnsi="仿宋" w:eastAsia="仿宋" w:cstheme="minorBidi"/>
          <w:color w:val="000000" w:themeColor="text1"/>
          <w:kern w:val="2"/>
          <w:sz w:val="32"/>
          <w:szCs w:val="32"/>
          <w:highlight w:val="none"/>
          <w14:textFill>
            <w14:solidFill>
              <w14:schemeClr w14:val="tx1"/>
            </w14:solidFill>
          </w14:textFill>
        </w:rPr>
        <w:t>些</w:t>
      </w:r>
      <w:r>
        <w:rPr>
          <w:rFonts w:hint="eastAsia" w:ascii="仿宋" w:hAnsi="仿宋" w:eastAsia="仿宋" w:cstheme="minorBidi"/>
          <w:color w:val="000000" w:themeColor="text1"/>
          <w:kern w:val="2"/>
          <w:sz w:val="32"/>
          <w:szCs w:val="32"/>
          <w14:textFill>
            <w14:solidFill>
              <w14:schemeClr w14:val="tx1"/>
            </w14:solidFill>
          </w14:textFill>
        </w:rPr>
        <w:t>好的想法。“五声教育”就是我校在无数个“难教难管”的日子里总结出来的一个“合胃口”的教育方式。</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 w:hAnsi="仿宋" w:eastAsia="仿宋" w:cstheme="minorBidi"/>
          <w:color w:val="000000" w:themeColor="text1"/>
          <w:kern w:val="2"/>
          <w:sz w:val="32"/>
          <w:szCs w:val="32"/>
          <w14:textFill>
            <w14:solidFill>
              <w14:schemeClr w14:val="tx1"/>
            </w14:solidFill>
          </w14:textFill>
        </w:rPr>
      </w:pPr>
      <w:r>
        <w:rPr>
          <w:rFonts w:hint="eastAsia" w:ascii="仿宋" w:hAnsi="仿宋" w:eastAsia="仿宋" w:cstheme="minorBidi"/>
          <w:color w:val="000000" w:themeColor="text1"/>
          <w:kern w:val="2"/>
          <w:sz w:val="32"/>
          <w:szCs w:val="32"/>
          <w14:textFill>
            <w14:solidFill>
              <w14:schemeClr w14:val="tx1"/>
            </w14:solidFill>
          </w14:textFill>
        </w:rPr>
        <w:t>“五自管理”是指让学生“自我管理、自我教育、自我监督、自我评价、自我服务”的管理方式。</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 w:hAnsi="仿宋" w:eastAsia="仿宋" w:cstheme="minorBidi"/>
          <w:color w:val="000000" w:themeColor="text1"/>
          <w:kern w:val="2"/>
          <w:sz w:val="32"/>
          <w:szCs w:val="32"/>
          <w14:textFill>
            <w14:solidFill>
              <w14:schemeClr w14:val="tx1"/>
            </w14:solidFill>
          </w14:textFill>
        </w:rPr>
      </w:pPr>
      <w:r>
        <w:rPr>
          <w:rFonts w:hint="eastAsia" w:ascii="仿宋" w:hAnsi="仿宋" w:eastAsia="仿宋" w:cstheme="minorBidi"/>
          <w:color w:val="000000" w:themeColor="text1"/>
          <w:kern w:val="2"/>
          <w:sz w:val="32"/>
          <w:szCs w:val="32"/>
          <w14:textFill>
            <w14:solidFill>
              <w14:schemeClr w14:val="tx1"/>
            </w14:solidFill>
          </w14:textFill>
        </w:rPr>
        <w:t>“五自管理”理念是让学生在自主活动中形成良好的道德品质；在参与学校的管理中提高主人翁意识；在“管”和“被管”的过程中学会换位思考；在“事事有人管，人人会管事”的环境里，得到能力的锻炼，尝试到成功的喜悦。</w:t>
      </w:r>
    </w:p>
    <w:p>
      <w:pPr>
        <w:ind w:firstLine="643" w:firstLineChars="200"/>
        <w:rPr>
          <w:rFonts w:ascii="仿宋" w:hAnsi="仿宋" w:eastAsia="仿宋" w:cs="仿宋"/>
          <w:b/>
          <w:sz w:val="32"/>
          <w:szCs w:val="32"/>
        </w:rPr>
      </w:pPr>
      <w:r>
        <w:rPr>
          <w:rFonts w:hint="eastAsia" w:ascii="仿宋" w:hAnsi="仿宋" w:eastAsia="仿宋" w:cs="仿宋"/>
          <w:b/>
          <w:sz w:val="32"/>
          <w:szCs w:val="32"/>
          <w:lang w:val="en-US" w:eastAsia="zh-CN"/>
        </w:rPr>
        <w:t>3、</w:t>
      </w:r>
      <w:r>
        <w:rPr>
          <w:rFonts w:hint="eastAsia" w:ascii="仿宋" w:hAnsi="仿宋" w:eastAsia="仿宋" w:cs="仿宋"/>
          <w:b/>
          <w:sz w:val="32"/>
          <w:szCs w:val="32"/>
        </w:rPr>
        <w:t>开设情商教育课程</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为了培养学生控制情绪、与他人相处的能力，学校成立了情商教研室，目前教研室成员共</w:t>
      </w:r>
      <w:r>
        <w:rPr>
          <w:rFonts w:hint="eastAsia" w:ascii="仿宋" w:hAnsi="仿宋" w:eastAsia="仿宋" w:cs="仿宋"/>
          <w:sz w:val="32"/>
          <w:szCs w:val="32"/>
          <w:lang w:val="en-US" w:eastAsia="zh-CN"/>
        </w:rPr>
        <w:t>6</w:t>
      </w:r>
      <w:r>
        <w:rPr>
          <w:rFonts w:hint="eastAsia" w:ascii="仿宋" w:hAnsi="仿宋" w:eastAsia="仿宋" w:cs="仿宋"/>
          <w:sz w:val="32"/>
          <w:szCs w:val="32"/>
        </w:rPr>
        <w:t>人。针对于我校学生的实际情况编写出了4本符合我校学生使用情商教材。</w:t>
      </w:r>
      <w:r>
        <w:rPr>
          <w:rFonts w:hint="eastAsia" w:ascii="仿宋" w:hAnsi="仿宋" w:eastAsia="仿宋" w:cs="仿宋"/>
          <w:sz w:val="32"/>
          <w:szCs w:val="32"/>
          <w:lang w:eastAsia="zh-CN"/>
        </w:rPr>
        <w:t>今年成功申报区级课题《中职生情绪管理有效途径研究》。</w:t>
      </w:r>
    </w:p>
    <w:p>
      <w:pPr>
        <w:ind w:firstLine="643" w:firstLineChars="200"/>
        <w:rPr>
          <w:rFonts w:hint="eastAsia" w:ascii="仿宋" w:hAnsi="仿宋" w:eastAsia="仿宋" w:cs="仿宋"/>
          <w:b/>
          <w:sz w:val="32"/>
          <w:szCs w:val="32"/>
          <w:lang w:eastAsia="zh-CN"/>
        </w:rPr>
      </w:pPr>
      <w:r>
        <w:rPr>
          <w:rFonts w:hint="eastAsia" w:ascii="仿宋" w:hAnsi="仿宋" w:eastAsia="仿宋" w:cs="仿宋"/>
          <w:b/>
          <w:sz w:val="32"/>
          <w:szCs w:val="32"/>
          <w:lang w:val="en-US" w:eastAsia="zh-CN"/>
        </w:rPr>
        <w:t>4、</w:t>
      </w:r>
      <w:r>
        <w:rPr>
          <w:rFonts w:hint="eastAsia" w:ascii="仿宋" w:hAnsi="仿宋" w:eastAsia="仿宋" w:cs="仿宋"/>
          <w:b/>
          <w:sz w:val="32"/>
          <w:szCs w:val="32"/>
        </w:rPr>
        <w:t>实行全军事化管理</w:t>
      </w:r>
      <w:r>
        <w:rPr>
          <w:rFonts w:hint="eastAsia" w:ascii="仿宋" w:hAnsi="仿宋" w:eastAsia="仿宋" w:cs="仿宋"/>
          <w:b/>
          <w:sz w:val="32"/>
          <w:szCs w:val="32"/>
          <w:lang w:eastAsia="zh-CN"/>
        </w:rPr>
        <w:t>、</w:t>
      </w:r>
      <w:r>
        <w:rPr>
          <w:rFonts w:hint="eastAsia" w:ascii="仿宋" w:hAnsi="仿宋" w:eastAsia="仿宋" w:cs="仿宋"/>
          <w:b/>
          <w:bCs/>
          <w:sz w:val="32"/>
          <w:szCs w:val="32"/>
        </w:rPr>
        <w:t>国防科普基地的建设与宣传</w:t>
      </w:r>
    </w:p>
    <w:p>
      <w:pPr>
        <w:ind w:firstLine="640" w:firstLineChars="200"/>
        <w:rPr>
          <w:rFonts w:ascii="仿宋" w:hAnsi="仿宋" w:eastAsia="仿宋" w:cs="仿宋"/>
          <w:sz w:val="32"/>
          <w:szCs w:val="32"/>
        </w:rPr>
      </w:pPr>
      <w:r>
        <w:rPr>
          <w:rFonts w:hint="eastAsia" w:ascii="仿宋" w:hAnsi="仿宋" w:eastAsia="仿宋" w:cs="仿宋"/>
          <w:sz w:val="32"/>
          <w:szCs w:val="32"/>
        </w:rPr>
        <w:t>为了全面贯彻落实习近平总书记在十九大报告中关于“加强全民国防教育，巩固军政军民团结，为实现中国梦强军梦凝聚强大力量”的讲话，2017年12月我校与四川国防教育学院签订了联合办学协议，共同举办“国防后备人才培养班”，在全校实行全军事化管理，让全校师生达到不进军营也能像军人一样成长。学校内务管理水平也达到标准化、常态化。在此基础上，</w:t>
      </w:r>
      <w:r>
        <w:rPr>
          <w:rFonts w:hint="eastAsia" w:ascii="仿宋" w:hAnsi="仿宋" w:eastAsia="仿宋" w:cs="仿宋"/>
          <w:color w:val="000000" w:themeColor="text1"/>
          <w:sz w:val="32"/>
          <w:szCs w:val="32"/>
          <w14:textFill>
            <w14:solidFill>
              <w14:schemeClr w14:val="tx1"/>
            </w14:solidFill>
          </w14:textFill>
        </w:rPr>
        <w:t>成功申报成为“国防科普教育基地”。</w:t>
      </w:r>
    </w:p>
    <w:p>
      <w:pPr>
        <w:ind w:firstLine="643" w:firstLineChars="200"/>
        <w:rPr>
          <w:rFonts w:ascii="仿宋" w:hAnsi="仿宋" w:eastAsia="仿宋" w:cs="仿宋"/>
          <w:b/>
          <w:sz w:val="32"/>
          <w:szCs w:val="32"/>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汽</w:t>
      </w:r>
      <w:r>
        <w:rPr>
          <w:rFonts w:hint="eastAsia" w:ascii="仿宋" w:hAnsi="仿宋" w:eastAsia="仿宋" w:cs="仿宋"/>
          <w:b/>
          <w:sz w:val="32"/>
          <w:szCs w:val="32"/>
        </w:rPr>
        <w:t>修实训教学学徒制培养</w:t>
      </w:r>
    </w:p>
    <w:p>
      <w:pPr>
        <w:ind w:firstLine="640" w:firstLineChars="200"/>
        <w:rPr>
          <w:rFonts w:ascii="仿宋" w:hAnsi="仿宋" w:eastAsia="仿宋" w:cs="仿宋"/>
          <w:sz w:val="32"/>
          <w:szCs w:val="32"/>
        </w:rPr>
      </w:pPr>
      <w:r>
        <w:rPr>
          <w:rFonts w:hint="eastAsia" w:ascii="仿宋" w:hAnsi="仿宋" w:eastAsia="仿宋" w:cs="仿宋"/>
          <w:sz w:val="32"/>
          <w:szCs w:val="32"/>
        </w:rPr>
        <w:t>为了更好的发挥学生的实训技能，我校根据实际，探索建立校企联合招生、联合培养、双主体育人的长效机制，完善学徒培养的教学文件、管理制度、培养标准，推进专兼结合、校企互聘互用的双师结构教师队伍建设，企业和职业院校双主体育人的中国特色现代学徒制。</w:t>
      </w:r>
    </w:p>
    <w:p>
      <w:pPr>
        <w:ind w:firstLine="640" w:firstLineChars="200"/>
        <w:rPr>
          <w:rFonts w:ascii="仿宋" w:hAnsi="仿宋" w:eastAsia="仿宋" w:cs="仿宋"/>
          <w:sz w:val="32"/>
          <w:szCs w:val="32"/>
        </w:rPr>
      </w:pPr>
      <w:r>
        <w:rPr>
          <w:rFonts w:hint="eastAsia" w:ascii="仿宋" w:hAnsi="仿宋" w:eastAsia="仿宋" w:cs="仿宋"/>
          <w:sz w:val="32"/>
          <w:szCs w:val="32"/>
        </w:rPr>
        <w:t>现代学徒制试点班采用“定单定岗”式的培养模式，针对汽车机电维修工的岗位，以岗位职业技能训练为主线，以职业标准为抓手，以技能培训过程中所需要的理论知识为基础，培养学生可持续发展的职业素养和职业技能，建立立体化的学习环境，实施开放式的教学，在校期间老师起到引导的作用，系统学习专业知识，解答学生遇到的疑难问题；企业师傅在企业车间以岗位标准进行现场教学，帮助学生积累工作经验，体验企业文化。学生通过职业素养、专业技能、综合素质等几个模块的培养，使每一个毕业生既要有良好的职业素养，又要具备过硬的专业技术。</w:t>
      </w:r>
      <w:r>
        <w:rPr>
          <w:rFonts w:hint="eastAsia" w:ascii="仿宋" w:hAnsi="仿宋" w:eastAsia="仿宋" w:cs="仿宋"/>
          <w:sz w:val="32"/>
          <w:szCs w:val="32"/>
        </w:rPr>
        <w:br w:type="textWrapping"/>
      </w:r>
      <w:r>
        <w:rPr>
          <w:rFonts w:hint="eastAsia" w:ascii="仿宋" w:hAnsi="仿宋" w:eastAsia="仿宋" w:cs="仿宋"/>
          <w:sz w:val="32"/>
          <w:szCs w:val="32"/>
        </w:rPr>
        <w:t xml:space="preserve">    汽车维修行业中，我校针对多类型的专业技术岗位的需要，现代学徒制的实施结合一个具体的工作岗位，进行定岗培养，使人才培养目标得到准确的定位。针对汽车机电维修工的岗位，培养具备汽车机电维修岗位所需的专业技能，如能从事汽车发动机维修、汽车电器维修、汽车底盘维修、汽车综合故障诊断服务的高素质技术型人才。</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ascii="仿宋" w:hAnsi="仿宋" w:eastAsia="仿宋" w:cs="仿宋_GB2312"/>
          <w:b/>
          <w:bCs/>
          <w:color w:val="000000" w:themeColor="text1"/>
          <w:kern w:val="2"/>
          <w:sz w:val="32"/>
          <w:szCs w:val="32"/>
          <w14:textFill>
            <w14:solidFill>
              <w14:schemeClr w14:val="tx1"/>
            </w14:solidFill>
          </w14:textFill>
        </w:rPr>
      </w:pPr>
      <w:r>
        <w:rPr>
          <w:rFonts w:hint="eastAsia" w:ascii="仿宋" w:hAnsi="仿宋" w:eastAsia="仿宋" w:cs="仿宋_GB2312"/>
          <w:b/>
          <w:bCs/>
          <w:color w:val="000000" w:themeColor="text1"/>
          <w:kern w:val="2"/>
          <w:sz w:val="32"/>
          <w:szCs w:val="32"/>
          <w14:textFill>
            <w14:solidFill>
              <w14:schemeClr w14:val="tx1"/>
            </w14:solidFill>
          </w14:textFill>
        </w:rPr>
        <w:t>案例一：</w:t>
      </w:r>
    </w:p>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探索校企合作、产教融合的办学模式</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3" w:firstLineChars="200"/>
        <w:textAlignment w:val="auto"/>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一、实施背景</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5"/>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职业教育实际上是从业前的教育，如何让学生的就业观与用人单位的用人观相吻合，这是当前职业教育工作者需要探讨的问题。学校首先要确立“以企业为中心”的观念，一切以社会需要和企业需要为准则，致力于发挥学校的优势和潜力去解决企业用人需求的问题。因此，加强校企合作，推进产教融合，实现校企双赢，是促进职业技术教育改革和发展的必由之路，是培养紧缺型技能实用人才强劲动力。</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5"/>
        <w:textAlignment w:val="auto"/>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我校于2016年9月开始筹备，2017年6月通过吉利四川商用车有限公司考察，被授予“吉利汽车人才培养基地” （授牌仪式见图1</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-1），决定于2017年9月组建“吉利工匠”远程班并授牌</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同时为新建班级提供伍仟元奖学金。</w:t>
      </w:r>
      <w:r>
        <w:rPr>
          <w:rFonts w:hint="eastAsia" w:ascii="仿宋" w:hAnsi="仿宋" w:eastAsia="仿宋"/>
          <w:color w:val="000000" w:themeColor="text1"/>
          <w:sz w:val="32"/>
          <w:szCs w:val="32"/>
          <w:lang w:val="en-US" w:eastAsia="zh-CN"/>
          <w14:textFill>
            <w14:solidFill>
              <w14:schemeClr w14:val="tx1"/>
            </w14:solidFill>
          </w14:textFill>
        </w:rPr>
        <w:t>2020年12月</w:t>
      </w:r>
      <w:r>
        <w:rPr>
          <w:rFonts w:hint="eastAsia" w:ascii="仿宋" w:hAnsi="仿宋" w:eastAsia="仿宋"/>
          <w:color w:val="000000" w:themeColor="text1"/>
          <w:sz w:val="32"/>
          <w:szCs w:val="32"/>
          <w14:textFill>
            <w14:solidFill>
              <w14:schemeClr w14:val="tx1"/>
            </w14:solidFill>
          </w14:textFill>
        </w:rPr>
        <w:t>吉利控股集团“</w:t>
      </w:r>
      <w:r>
        <w:rPr>
          <w:rFonts w:hint="eastAsia" w:ascii="仿宋" w:hAnsi="仿宋" w:eastAsia="仿宋"/>
          <w:color w:val="000000" w:themeColor="text1"/>
          <w:sz w:val="32"/>
          <w:szCs w:val="32"/>
          <w:highlight w:val="none"/>
          <w14:textFill>
            <w14:solidFill>
              <w14:schemeClr w14:val="tx1"/>
            </w14:solidFill>
          </w14:textFill>
        </w:rPr>
        <w:t>吉时雨</w:t>
      </w:r>
      <w:r>
        <w:rPr>
          <w:rFonts w:hint="eastAsia" w:ascii="仿宋" w:hAnsi="仿宋" w:eastAsia="仿宋"/>
          <w:color w:val="000000" w:themeColor="text1"/>
          <w:sz w:val="32"/>
          <w:szCs w:val="32"/>
          <w14:textFill>
            <w14:solidFill>
              <w14:schemeClr w14:val="tx1"/>
            </w14:solidFill>
          </w14:textFill>
        </w:rPr>
        <w:t>精准扶贫项目”在我校进行捐赠仪式。（见图1</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图1</w:t>
      </w:r>
      <w:r>
        <w:rPr>
          <w:rFonts w:hint="eastAsia" w:ascii="仿宋" w:hAnsi="仿宋" w:eastAsia="仿宋"/>
          <w:b/>
          <w:color w:val="000000" w:themeColor="text1"/>
          <w:sz w:val="32"/>
          <w:szCs w:val="32"/>
          <w:lang w:val="en-US" w:eastAsia="zh-CN"/>
          <w14:textFill>
            <w14:solidFill>
              <w14:schemeClr w14:val="tx1"/>
            </w14:solidFill>
          </w14:textFill>
        </w:rPr>
        <w:t>0</w:t>
      </w:r>
      <w:r>
        <w:rPr>
          <w:rFonts w:hint="eastAsia" w:ascii="仿宋" w:hAnsi="仿宋" w:eastAsia="仿宋"/>
          <w:b/>
          <w:color w:val="000000" w:themeColor="text1"/>
          <w:sz w:val="32"/>
          <w:szCs w:val="32"/>
          <w14:textFill>
            <w14:solidFill>
              <w14:schemeClr w14:val="tx1"/>
            </w14:solidFill>
          </w14:textFill>
        </w:rPr>
        <w:t>-1：</w:t>
      </w:r>
      <w:r>
        <w:rPr>
          <w:rFonts w:hint="eastAsia" w:ascii="仿宋" w:hAnsi="仿宋" w:eastAsia="仿宋" w:cs="宋体"/>
          <w:color w:val="000000" w:themeColor="text1"/>
          <w:szCs w:val="21"/>
          <w14:textFill>
            <w14:solidFill>
              <w14:schemeClr w14:val="tx1"/>
            </w14:solidFill>
          </w14:textFill>
        </w:rPr>
        <w:t>吉利汽车人才培养基地授牌仪式</w:t>
      </w:r>
    </w:p>
    <w:p>
      <w:pPr>
        <w:keepNext w:val="0"/>
        <w:keepLines w:val="0"/>
        <w:pageBreakBefore w:val="0"/>
        <w:kinsoku/>
        <w:wordWrap/>
        <w:overflowPunct/>
        <w:topLinePunct w:val="0"/>
        <w:autoSpaceDE/>
        <w:autoSpaceDN/>
        <w:bidi w:val="0"/>
        <w:adjustRightInd/>
        <w:snapToGrid/>
        <w:spacing w:beforeAutospacing="0" w:afterAutospacing="0" w:line="240" w:lineRule="auto"/>
        <w:jc w:val="both"/>
        <w:textAlignment w:val="auto"/>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ascii="仿宋" w:hAnsi="仿宋" w:eastAsia="仿宋"/>
          <w:color w:val="000000" w:themeColor="text1"/>
          <w:sz w:val="32"/>
          <w:szCs w:val="32"/>
          <w14:textFill>
            <w14:solidFill>
              <w14:schemeClr w14:val="tx1"/>
            </w14:solidFill>
          </w14:textFill>
        </w:rPr>
        <w:drawing>
          <wp:inline distT="0" distB="0" distL="0" distR="0">
            <wp:extent cx="4603115" cy="1982470"/>
            <wp:effectExtent l="0" t="0" r="6985" b="17780"/>
            <wp:docPr id="1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12169" cy="1982470"/>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图1</w:t>
      </w:r>
      <w:r>
        <w:rPr>
          <w:rFonts w:hint="eastAsia" w:ascii="仿宋" w:hAnsi="仿宋" w:eastAsia="仿宋"/>
          <w:b/>
          <w:color w:val="000000" w:themeColor="text1"/>
          <w:sz w:val="32"/>
          <w:szCs w:val="32"/>
          <w:lang w:val="en-US" w:eastAsia="zh-CN"/>
          <w14:textFill>
            <w14:solidFill>
              <w14:schemeClr w14:val="tx1"/>
            </w14:solidFill>
          </w14:textFill>
        </w:rPr>
        <w:t>0</w:t>
      </w:r>
      <w:r>
        <w:rPr>
          <w:rFonts w:hint="eastAsia" w:ascii="仿宋" w:hAnsi="仿宋" w:eastAsia="仿宋"/>
          <w:b/>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lang w:val="en-US" w:eastAsia="zh-CN"/>
          <w14:textFill>
            <w14:solidFill>
              <w14:schemeClr w14:val="tx1"/>
            </w14:solidFill>
          </w14:textFill>
        </w:rPr>
        <w:t xml:space="preserve">2  </w:t>
      </w:r>
      <w:r>
        <w:rPr>
          <w:rFonts w:hint="eastAsia" w:ascii="仿宋" w:hAnsi="仿宋" w:eastAsia="仿宋"/>
          <w:b w:val="0"/>
          <w:bCs/>
          <w:color w:val="000000" w:themeColor="text1"/>
          <w:sz w:val="24"/>
          <w:szCs w:val="24"/>
          <w:lang w:val="en-US" w:eastAsia="zh-CN"/>
          <w14:textFill>
            <w14:solidFill>
              <w14:schemeClr w14:val="tx1"/>
            </w14:solidFill>
          </w14:textFill>
        </w:rPr>
        <w:t>教学用车捐赠仪式</w:t>
      </w:r>
    </w:p>
    <w:p>
      <w:pPr>
        <w:pStyle w:val="11"/>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Chars="0"/>
        <w:textAlignment w:val="auto"/>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ascii="仿宋" w:hAnsi="仿宋" w:eastAsia="仿宋"/>
          <w:color w:val="000000" w:themeColor="text1"/>
          <w:sz w:val="32"/>
          <w:szCs w:val="32"/>
          <w14:textFill>
            <w14:solidFill>
              <w14:schemeClr w14:val="tx1"/>
            </w14:solidFill>
          </w14:textFill>
        </w:rPr>
        <w:drawing>
          <wp:inline distT="0" distB="0" distL="114300" distR="114300">
            <wp:extent cx="4696460" cy="1974215"/>
            <wp:effectExtent l="0" t="0" r="8890" b="6985"/>
            <wp:docPr id="2" name="图片 2" descr="QQ图片20020101051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020101051244"/>
                    <pic:cNvPicPr>
                      <a:picLocks noChangeAspect="1"/>
                    </pic:cNvPicPr>
                  </pic:nvPicPr>
                  <pic:blipFill>
                    <a:blip r:embed="rId15"/>
                    <a:stretch>
                      <a:fillRect/>
                    </a:stretch>
                  </pic:blipFill>
                  <pic:spPr>
                    <a:xfrm>
                      <a:off x="0" y="0"/>
                      <a:ext cx="4696460" cy="1974215"/>
                    </a:xfrm>
                    <a:prstGeom prst="rect">
                      <a:avLst/>
                    </a:prstGeom>
                  </pic:spPr>
                </pic:pic>
              </a:graphicData>
            </a:graphic>
          </wp:inline>
        </w:drawing>
      </w:r>
    </w:p>
    <w:p>
      <w:pPr>
        <w:pStyle w:val="11"/>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Chars="0" w:firstLine="602" w:firstLineChars="200"/>
        <w:textAlignment w:val="auto"/>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二、</w:t>
      </w:r>
      <w:r>
        <w:rPr>
          <w:rFonts w:hint="eastAsia" w:ascii="仿宋" w:hAnsi="仿宋" w:eastAsia="仿宋"/>
          <w:b/>
          <w:color w:val="000000" w:themeColor="text1"/>
          <w:sz w:val="30"/>
          <w:szCs w:val="30"/>
          <w14:textFill>
            <w14:solidFill>
              <w14:schemeClr w14:val="tx1"/>
            </w14:solidFill>
          </w14:textFill>
        </w:rPr>
        <w:t>建设目标</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5"/>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通过深入企业一线调研，将企业中的不同岗位工作内容进行汇总，抽离其中的知识要点，以具体的工作任务为引领，深化教学模式改革，邀请企业专家共同制定课程标准、共同撰写人才培养方案、共同编写教材。最终编写出一批具有与企业生产实践相结合的优质教材。</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5"/>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聘请企业专家进课堂，改变以往的课堂讲述方式，形成任务驱动，让做、学、教融为一体，切实让学生掌握企业所需技能。并通过多种考核进行学生综合素质评价，择优入职，最终实现校企一体、产教融合的办学新模式。</w:t>
      </w:r>
    </w:p>
    <w:p>
      <w:pPr>
        <w:pStyle w:val="11"/>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Chars="0" w:firstLine="602" w:firstLineChars="200"/>
        <w:textAlignment w:val="auto"/>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三、</w:t>
      </w:r>
      <w:r>
        <w:rPr>
          <w:rFonts w:hint="eastAsia" w:ascii="仿宋" w:hAnsi="仿宋" w:eastAsia="仿宋"/>
          <w:b/>
          <w:color w:val="000000" w:themeColor="text1"/>
          <w:sz w:val="30"/>
          <w:szCs w:val="30"/>
          <w14:textFill>
            <w14:solidFill>
              <w14:schemeClr w14:val="tx1"/>
            </w14:solidFill>
          </w14:textFill>
        </w:rPr>
        <w:t>实施方案</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ascii="仿宋" w:hAnsi="仿宋" w:eastAsia="仿宋" w:cs="宋体"/>
          <w:color w:val="000000" w:themeColor="text1"/>
          <w:sz w:val="32"/>
          <w:szCs w:val="28"/>
          <w14:textFill>
            <w14:solidFill>
              <w14:schemeClr w14:val="tx1"/>
            </w14:solidFill>
          </w14:textFill>
        </w:rPr>
      </w:pPr>
      <w:r>
        <w:rPr>
          <w:rFonts w:hint="eastAsia" w:ascii="仿宋" w:hAnsi="仿宋" w:eastAsia="仿宋" w:cs="宋体"/>
          <w:color w:val="000000" w:themeColor="text1"/>
          <w:sz w:val="32"/>
          <w:szCs w:val="28"/>
          <w14:textFill>
            <w14:solidFill>
              <w14:schemeClr w14:val="tx1"/>
            </w14:solidFill>
          </w14:textFill>
        </w:rPr>
        <w:t>1、2017年7月</w:t>
      </w:r>
      <w:r>
        <w:rPr>
          <w:rFonts w:hint="eastAsia" w:ascii="仿宋" w:hAnsi="仿宋" w:eastAsia="仿宋" w:cs="宋体"/>
          <w:color w:val="000000" w:themeColor="text1"/>
          <w:sz w:val="32"/>
          <w:szCs w:val="28"/>
          <w:highlight w:val="none"/>
          <w14:textFill>
            <w14:solidFill>
              <w14:schemeClr w14:val="tx1"/>
            </w14:solidFill>
          </w14:textFill>
        </w:rPr>
        <w:t>签</w:t>
      </w:r>
      <w:r>
        <w:rPr>
          <w:rFonts w:hint="eastAsia" w:ascii="仿宋" w:hAnsi="仿宋" w:eastAsia="仿宋" w:cs="宋体"/>
          <w:color w:val="000000" w:themeColor="text1"/>
          <w:sz w:val="32"/>
          <w:szCs w:val="28"/>
          <w:highlight w:val="none"/>
          <w:lang w:eastAsia="zh-CN"/>
          <w14:textFill>
            <w14:solidFill>
              <w14:schemeClr w14:val="tx1"/>
            </w14:solidFill>
          </w14:textFill>
        </w:rPr>
        <w:t>订</w:t>
      </w:r>
      <w:r>
        <w:rPr>
          <w:rFonts w:hint="eastAsia" w:ascii="仿宋" w:hAnsi="仿宋" w:eastAsia="仿宋" w:cs="宋体"/>
          <w:color w:val="000000" w:themeColor="text1"/>
          <w:sz w:val="32"/>
          <w:szCs w:val="28"/>
          <w14:textFill>
            <w14:solidFill>
              <w14:schemeClr w14:val="tx1"/>
            </w14:solidFill>
          </w14:textFill>
        </w:rPr>
        <w:t>现代学徒制校企合作协议</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ascii="仿宋" w:hAnsi="仿宋" w:eastAsia="仿宋" w:cs="宋体"/>
          <w:color w:val="000000" w:themeColor="text1"/>
          <w:sz w:val="32"/>
          <w:szCs w:val="28"/>
          <w14:textFill>
            <w14:solidFill>
              <w14:schemeClr w14:val="tx1"/>
            </w14:solidFill>
          </w14:textFill>
        </w:rPr>
      </w:pPr>
      <w:r>
        <w:rPr>
          <w:rFonts w:hint="eastAsia" w:ascii="仿宋" w:hAnsi="仿宋" w:eastAsia="仿宋" w:cs="宋体"/>
          <w:color w:val="000000" w:themeColor="text1"/>
          <w:sz w:val="32"/>
          <w:szCs w:val="28"/>
          <w14:textFill>
            <w14:solidFill>
              <w14:schemeClr w14:val="tx1"/>
            </w14:solidFill>
          </w14:textFill>
        </w:rPr>
        <w:t>2、2017年8月，根据职业岗位要求的知识水平、技能等级、培养目标，制定出数学标准、课程设置、教学大纲等。并确定就读层次为大专。</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ascii="仿宋" w:hAnsi="仿宋" w:eastAsia="仿宋" w:cs="宋体"/>
          <w:color w:val="000000" w:themeColor="text1"/>
          <w:sz w:val="32"/>
          <w:szCs w:val="28"/>
          <w14:textFill>
            <w14:solidFill>
              <w14:schemeClr w14:val="tx1"/>
            </w14:solidFill>
          </w14:textFill>
        </w:rPr>
      </w:pPr>
      <w:r>
        <w:rPr>
          <w:rFonts w:hint="eastAsia" w:ascii="仿宋" w:hAnsi="仿宋" w:eastAsia="仿宋" w:cs="宋体"/>
          <w:color w:val="000000" w:themeColor="text1"/>
          <w:sz w:val="32"/>
          <w:szCs w:val="28"/>
          <w14:textFill>
            <w14:solidFill>
              <w14:schemeClr w14:val="tx1"/>
            </w14:solidFill>
          </w14:textFill>
        </w:rPr>
        <w:t>3、严把招生关，入学前进行严格的笔试、面试、体检，根据“吉</w:t>
      </w:r>
      <w:r>
        <w:rPr>
          <w:rFonts w:hint="eastAsia" w:ascii="仿宋" w:hAnsi="仿宋" w:eastAsia="仿宋"/>
          <w:color w:val="000000" w:themeColor="text1"/>
          <w:sz w:val="32"/>
          <w:szCs w:val="32"/>
          <w14:textFill>
            <w14:solidFill>
              <w14:schemeClr w14:val="tx1"/>
            </w14:solidFill>
          </w14:textFill>
        </w:rPr>
        <w:t>利工匠”远程班</w:t>
      </w:r>
      <w:r>
        <w:rPr>
          <w:rFonts w:hint="eastAsia" w:ascii="仿宋" w:hAnsi="仿宋" w:eastAsia="仿宋" w:cs="宋体"/>
          <w:color w:val="000000" w:themeColor="text1"/>
          <w:sz w:val="32"/>
          <w:szCs w:val="28"/>
          <w14:textFill>
            <w14:solidFill>
              <w14:schemeClr w14:val="tx1"/>
            </w14:solidFill>
          </w14:textFill>
        </w:rPr>
        <w:t>采取的一签三定的运作模式（签订培养协议，定向专业、定向招生、定向就业）于2017年9月组建班级（见图1</w:t>
      </w:r>
      <w:r>
        <w:rPr>
          <w:rFonts w:hint="eastAsia" w:ascii="仿宋" w:hAnsi="仿宋" w:eastAsia="仿宋" w:cs="宋体"/>
          <w:color w:val="000000" w:themeColor="text1"/>
          <w:sz w:val="32"/>
          <w:szCs w:val="28"/>
          <w:lang w:val="en-US" w:eastAsia="zh-CN"/>
          <w14:textFill>
            <w14:solidFill>
              <w14:schemeClr w14:val="tx1"/>
            </w14:solidFill>
          </w14:textFill>
        </w:rPr>
        <w:t>1-1</w:t>
      </w:r>
      <w:r>
        <w:rPr>
          <w:rFonts w:hint="eastAsia" w:ascii="仿宋" w:hAnsi="仿宋" w:eastAsia="仿宋" w:cs="宋体"/>
          <w:color w:val="000000" w:themeColor="text1"/>
          <w:sz w:val="32"/>
          <w:szCs w:val="28"/>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3" w:firstLineChars="200"/>
        <w:textAlignment w:val="auto"/>
        <w:rPr>
          <w:rFonts w:ascii="仿宋" w:hAnsi="仿宋" w:eastAsia="仿宋" w:cs="宋体"/>
          <w:color w:val="000000" w:themeColor="text1"/>
          <w:sz w:val="32"/>
          <w:szCs w:val="28"/>
          <w14:textFill>
            <w14:solidFill>
              <w14:schemeClr w14:val="tx1"/>
            </w14:solidFill>
          </w14:textFill>
        </w:rPr>
      </w:pPr>
      <w:r>
        <w:rPr>
          <w:rFonts w:hint="eastAsia" w:ascii="仿宋" w:hAnsi="仿宋" w:eastAsia="仿宋" w:cs="宋体"/>
          <w:b/>
          <w:color w:val="000000" w:themeColor="text1"/>
          <w:sz w:val="32"/>
          <w:szCs w:val="28"/>
          <w14:textFill>
            <w14:solidFill>
              <w14:schemeClr w14:val="tx1"/>
            </w14:solidFill>
          </w14:textFill>
        </w:rPr>
        <w:t>图1</w:t>
      </w:r>
      <w:r>
        <w:rPr>
          <w:rFonts w:hint="eastAsia" w:ascii="仿宋" w:hAnsi="仿宋" w:eastAsia="仿宋" w:cs="宋体"/>
          <w:b/>
          <w:color w:val="000000" w:themeColor="text1"/>
          <w:sz w:val="32"/>
          <w:szCs w:val="28"/>
          <w:lang w:val="en-US" w:eastAsia="zh-CN"/>
          <w14:textFill>
            <w14:solidFill>
              <w14:schemeClr w14:val="tx1"/>
            </w14:solidFill>
          </w14:textFill>
        </w:rPr>
        <w:t>1-1</w:t>
      </w:r>
      <w:r>
        <w:rPr>
          <w:rFonts w:hint="eastAsia" w:ascii="仿宋" w:hAnsi="仿宋" w:eastAsia="仿宋" w:cs="宋体"/>
          <w:b/>
          <w:color w:val="000000" w:themeColor="text1"/>
          <w:sz w:val="32"/>
          <w:szCs w:val="28"/>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240" w:lineRule="auto"/>
        <w:jc w:val="both"/>
        <w:textAlignment w:val="auto"/>
        <w:rPr>
          <w:rFonts w:ascii="仿宋" w:hAnsi="仿宋" w:eastAsia="仿宋" w:cs="宋体"/>
          <w:color w:val="000000" w:themeColor="text1"/>
          <w:sz w:val="32"/>
          <w:szCs w:val="28"/>
          <w14:textFill>
            <w14:solidFill>
              <w14:schemeClr w14:val="tx1"/>
            </w14:solidFill>
          </w14:textFill>
        </w:rPr>
      </w:pPr>
      <w:r>
        <w:rPr>
          <w:rFonts w:hint="eastAsia" w:ascii="仿宋" w:hAnsi="仿宋" w:eastAsia="仿宋" w:cs="宋体"/>
          <w:color w:val="000000" w:themeColor="text1"/>
          <w:sz w:val="32"/>
          <w:szCs w:val="28"/>
          <w:lang w:val="en-US" w:eastAsia="zh-CN"/>
          <w14:textFill>
            <w14:solidFill>
              <w14:schemeClr w14:val="tx1"/>
            </w14:solidFill>
          </w14:textFill>
        </w:rPr>
        <w:t xml:space="preserve">  </w:t>
      </w:r>
      <w:r>
        <w:rPr>
          <w:rFonts w:ascii="仿宋" w:hAnsi="仿宋" w:eastAsia="仿宋" w:cs="宋体"/>
          <w:color w:val="000000" w:themeColor="text1"/>
          <w:sz w:val="32"/>
          <w:szCs w:val="28"/>
          <w14:textFill>
            <w14:solidFill>
              <w14:schemeClr w14:val="tx1"/>
            </w14:solidFill>
          </w14:textFill>
        </w:rPr>
        <w:drawing>
          <wp:inline distT="0" distB="0" distL="0" distR="0">
            <wp:extent cx="4713605" cy="2345055"/>
            <wp:effectExtent l="0" t="0" r="10795" b="17145"/>
            <wp:docPr id="2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0"/>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713605" cy="234505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ascii="仿宋" w:hAnsi="仿宋" w:eastAsia="仿宋" w:cs="宋体"/>
          <w:color w:val="000000" w:themeColor="text1"/>
          <w:sz w:val="32"/>
          <w:szCs w:val="28"/>
          <w14:textFill>
            <w14:solidFill>
              <w14:schemeClr w14:val="tx1"/>
            </w14:solidFill>
          </w14:textFill>
        </w:rPr>
      </w:pPr>
      <w:r>
        <w:rPr>
          <w:rFonts w:hint="eastAsia" w:ascii="仿宋" w:hAnsi="仿宋" w:eastAsia="仿宋" w:cs="宋体"/>
          <w:color w:val="000000" w:themeColor="text1"/>
          <w:sz w:val="32"/>
          <w:szCs w:val="28"/>
          <w14:textFill>
            <w14:solidFill>
              <w14:schemeClr w14:val="tx1"/>
            </w14:solidFill>
          </w14:textFill>
        </w:rPr>
        <w:t>4、为了突出实用性，学校将以工学交替的“教学工厂”和实践教学的“现场案例分析”的模式，强化训练学生的实际操作能力，同时导入企业要求的必修课（见图1</w:t>
      </w:r>
      <w:r>
        <w:rPr>
          <w:rFonts w:hint="eastAsia" w:ascii="仿宋" w:hAnsi="仿宋" w:eastAsia="仿宋" w:cs="宋体"/>
          <w:color w:val="000000" w:themeColor="text1"/>
          <w:sz w:val="32"/>
          <w:szCs w:val="28"/>
          <w:lang w:val="en-US" w:eastAsia="zh-CN"/>
          <w14:textFill>
            <w14:solidFill>
              <w14:schemeClr w14:val="tx1"/>
            </w14:solidFill>
          </w14:textFill>
        </w:rPr>
        <w:t>1</w:t>
      </w:r>
      <w:r>
        <w:rPr>
          <w:rFonts w:hint="eastAsia" w:ascii="仿宋" w:hAnsi="仿宋" w:eastAsia="仿宋" w:cs="宋体"/>
          <w:color w:val="000000" w:themeColor="text1"/>
          <w:sz w:val="32"/>
          <w:szCs w:val="28"/>
          <w14:textFill>
            <w14:solidFill>
              <w14:schemeClr w14:val="tx1"/>
            </w14:solidFill>
          </w14:textFill>
        </w:rPr>
        <w:t>-2）。</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3" w:firstLineChars="200"/>
        <w:textAlignment w:val="auto"/>
        <w:rPr>
          <w:rFonts w:ascii="仿宋" w:hAnsi="仿宋" w:eastAsia="仿宋" w:cs="宋体"/>
          <w:b/>
          <w:color w:val="000000" w:themeColor="text1"/>
          <w:sz w:val="32"/>
          <w:szCs w:val="28"/>
          <w14:textFill>
            <w14:solidFill>
              <w14:schemeClr w14:val="tx1"/>
            </w14:solidFill>
          </w14:textFill>
        </w:rPr>
      </w:pPr>
      <w:r>
        <w:rPr>
          <w:rFonts w:hint="eastAsia" w:ascii="仿宋" w:hAnsi="仿宋" w:eastAsia="仿宋" w:cs="宋体"/>
          <w:b/>
          <w:color w:val="000000" w:themeColor="text1"/>
          <w:sz w:val="32"/>
          <w:szCs w:val="28"/>
          <w14:textFill>
            <w14:solidFill>
              <w14:schemeClr w14:val="tx1"/>
            </w14:solidFill>
          </w14:textFill>
        </w:rPr>
        <w:t>图1</w:t>
      </w:r>
      <w:r>
        <w:rPr>
          <w:rFonts w:hint="eastAsia" w:ascii="仿宋" w:hAnsi="仿宋" w:eastAsia="仿宋" w:cs="宋体"/>
          <w:b/>
          <w:color w:val="000000" w:themeColor="text1"/>
          <w:sz w:val="32"/>
          <w:szCs w:val="28"/>
          <w:lang w:val="en-US" w:eastAsia="zh-CN"/>
          <w14:textFill>
            <w14:solidFill>
              <w14:schemeClr w14:val="tx1"/>
            </w14:solidFill>
          </w14:textFill>
        </w:rPr>
        <w:t>1</w:t>
      </w:r>
      <w:r>
        <w:rPr>
          <w:rFonts w:hint="eastAsia" w:ascii="仿宋" w:hAnsi="仿宋" w:eastAsia="仿宋" w:cs="宋体"/>
          <w:b/>
          <w:color w:val="000000" w:themeColor="text1"/>
          <w:sz w:val="32"/>
          <w:szCs w:val="28"/>
          <w14:textFill>
            <w14:solidFill>
              <w14:schemeClr w14:val="tx1"/>
            </w14:solidFill>
          </w14:textFill>
        </w:rPr>
        <w:t>-2：</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ascii="仿宋" w:hAnsi="仿宋" w:eastAsia="仿宋" w:cs="宋体"/>
          <w:color w:val="000000" w:themeColor="text1"/>
          <w:kern w:val="0"/>
          <w:sz w:val="24"/>
          <w14:textFill>
            <w14:solidFill>
              <w14:schemeClr w14:val="tx1"/>
            </w14:solidFill>
          </w14:textFill>
        </w:rPr>
      </w:pPr>
      <w:r>
        <w:rPr>
          <w:rFonts w:ascii="仿宋" w:hAnsi="仿宋" w:eastAsia="仿宋" w:cs="宋体"/>
          <w:color w:val="000000" w:themeColor="text1"/>
          <w:kern w:val="0"/>
          <w:sz w:val="24"/>
          <w:bdr w:val="single" w:sz="4" w:space="0"/>
          <w14:textFill>
            <w14:solidFill>
              <w14:schemeClr w14:val="tx1"/>
            </w14:solidFill>
          </w14:textFill>
        </w:rPr>
        <w:drawing>
          <wp:inline distT="0" distB="0" distL="0" distR="0">
            <wp:extent cx="5195570" cy="1982470"/>
            <wp:effectExtent l="0" t="0" r="5080" b="17780"/>
            <wp:docPr id="24" name="图片 11" descr="C:\Users\Administrator\AppData\Roaming\Tencent\Users\308672387\QQ\WinTemp\RichOle\]{GJQNUOZ{TTD[FWB@%R35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1" descr="C:\Users\Administrator\AppData\Roaming\Tencent\Users\308672387\QQ\WinTemp\RichOle\]{GJQNUOZ{TTD[FWB@%R35W.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195764" cy="198247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ascii="仿宋" w:hAnsi="仿宋" w:eastAsia="仿宋" w:cs="宋体"/>
          <w:color w:val="000000" w:themeColor="text1"/>
          <w:kern w:val="0"/>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ascii="仿宋" w:hAnsi="仿宋" w:eastAsia="仿宋" w:cs="宋体"/>
          <w:color w:val="000000" w:themeColor="text1"/>
          <w:sz w:val="32"/>
          <w:szCs w:val="28"/>
          <w14:textFill>
            <w14:solidFill>
              <w14:schemeClr w14:val="tx1"/>
            </w14:solidFill>
          </w14:textFill>
        </w:rPr>
      </w:pPr>
      <w:r>
        <w:rPr>
          <w:rFonts w:hint="eastAsia" w:ascii="仿宋" w:hAnsi="仿宋" w:eastAsia="仿宋" w:cs="宋体"/>
          <w:color w:val="000000" w:themeColor="text1"/>
          <w:sz w:val="32"/>
          <w:szCs w:val="28"/>
          <w14:textFill>
            <w14:solidFill>
              <w14:schemeClr w14:val="tx1"/>
            </w14:solidFill>
          </w14:textFill>
        </w:rPr>
        <w:t>5、学校将根据教学计划及企业的生产计划，安排学生到企业参观，同时进行现场教学。</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28"/>
          <w14:textFill>
            <w14:solidFill>
              <w14:schemeClr w14:val="tx1"/>
            </w14:solidFill>
          </w14:textFill>
        </w:rPr>
        <w:t>6、安排教师下企业实践、锻炼，并</w:t>
      </w:r>
      <w:r>
        <w:rPr>
          <w:rFonts w:hint="eastAsia" w:ascii="仿宋" w:hAnsi="仿宋" w:eastAsia="仿宋"/>
          <w:color w:val="000000" w:themeColor="text1"/>
          <w:sz w:val="32"/>
          <w:szCs w:val="32"/>
          <w14:textFill>
            <w14:solidFill>
              <w14:schemeClr w14:val="tx1"/>
            </w14:solidFill>
          </w14:textFill>
        </w:rPr>
        <w:t>聘请企业专家进课堂，定期召开教学研讨会，总结经验、扬长避短。</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ascii="仿宋" w:hAnsi="仿宋" w:eastAsia="仿宋" w:cs="宋体"/>
          <w:color w:val="000000" w:themeColor="text1"/>
          <w:sz w:val="32"/>
          <w:szCs w:val="28"/>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7、学生</w:t>
      </w:r>
      <w:r>
        <w:rPr>
          <w:rFonts w:hint="eastAsia" w:ascii="仿宋" w:hAnsi="仿宋" w:eastAsia="仿宋" w:cs="宋体"/>
          <w:color w:val="000000" w:themeColor="text1"/>
          <w:sz w:val="32"/>
          <w:szCs w:val="28"/>
          <w14:textFill>
            <w14:solidFill>
              <w14:schemeClr w14:val="tx1"/>
            </w14:solidFill>
          </w14:textFill>
        </w:rPr>
        <w:t>顶岗实习，</w:t>
      </w:r>
      <w:r>
        <w:rPr>
          <w:rFonts w:hint="eastAsia" w:ascii="仿宋" w:hAnsi="仿宋" w:eastAsia="仿宋" w:cs="宋体"/>
          <w:color w:val="000000" w:themeColor="text1"/>
          <w:sz w:val="32"/>
          <w:szCs w:val="28"/>
          <w:highlight w:val="none"/>
          <w14:textFill>
            <w14:solidFill>
              <w14:schemeClr w14:val="tx1"/>
            </w14:solidFill>
          </w14:textFill>
        </w:rPr>
        <w:t>必须</w:t>
      </w:r>
      <w:r>
        <w:rPr>
          <w:rFonts w:hint="eastAsia" w:ascii="仿宋" w:hAnsi="仿宋" w:eastAsia="仿宋" w:cs="宋体"/>
          <w:color w:val="000000" w:themeColor="text1"/>
          <w:sz w:val="32"/>
          <w:szCs w:val="28"/>
          <w14:textFill>
            <w14:solidFill>
              <w14:schemeClr w14:val="tx1"/>
            </w14:solidFill>
          </w14:textFill>
        </w:rPr>
        <w:t xml:space="preserve">按企业制度进行严格的考核，学生就业时，也必须进行严格的笔试、面试、体检等。对于成绩特别优秀的学生，可以考虑有晋升机会时优先处理。 </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28"/>
          <w14:textFill>
            <w14:solidFill>
              <w14:schemeClr w14:val="tx1"/>
            </w14:solidFill>
          </w14:textFill>
        </w:rPr>
        <w:t>8、根据专业课程特点，聘请企业行业专家与学校教师</w:t>
      </w:r>
      <w:r>
        <w:rPr>
          <w:rFonts w:hint="eastAsia" w:ascii="仿宋" w:hAnsi="仿宋" w:eastAsia="仿宋" w:cs="宋体"/>
          <w:color w:val="000000" w:themeColor="text1"/>
          <w:sz w:val="32"/>
          <w:szCs w:val="32"/>
          <w14:textFill>
            <w14:solidFill>
              <w14:schemeClr w14:val="tx1"/>
            </w14:solidFill>
          </w14:textFill>
        </w:rPr>
        <w:t>共同组建“专业教学指导委员会”。</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3" w:firstLineChars="200"/>
        <w:textAlignment w:val="auto"/>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四、预期成效</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3" w:firstLineChars="200"/>
        <w:textAlignment w:val="auto"/>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（一）企业预期成效</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ascii="仿宋" w:hAnsi="仿宋" w:eastAsia="仿宋" w:cs="宋体"/>
          <w:color w:val="000000" w:themeColor="text1"/>
          <w:sz w:val="32"/>
          <w:szCs w:val="28"/>
          <w14:textFill>
            <w14:solidFill>
              <w14:schemeClr w14:val="tx1"/>
            </w14:solidFill>
          </w14:textFill>
        </w:rPr>
      </w:pPr>
      <w:r>
        <w:rPr>
          <w:rFonts w:hint="eastAsia" w:ascii="仿宋" w:hAnsi="仿宋" w:eastAsia="仿宋" w:cs="宋体"/>
          <w:color w:val="000000" w:themeColor="text1"/>
          <w:sz w:val="32"/>
          <w:szCs w:val="28"/>
          <w14:textFill>
            <w14:solidFill>
              <w14:schemeClr w14:val="tx1"/>
            </w14:solidFill>
          </w14:textFill>
        </w:rPr>
        <w:t>1、可以解决企业招工难的迫切问题。</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ascii="仿宋" w:hAnsi="仿宋" w:eastAsia="仿宋" w:cs="宋体"/>
          <w:color w:val="000000" w:themeColor="text1"/>
          <w:sz w:val="32"/>
          <w:szCs w:val="28"/>
          <w14:textFill>
            <w14:solidFill>
              <w14:schemeClr w14:val="tx1"/>
            </w14:solidFill>
          </w14:textFill>
        </w:rPr>
      </w:pPr>
      <w:r>
        <w:rPr>
          <w:rFonts w:hint="eastAsia" w:ascii="仿宋" w:hAnsi="仿宋" w:eastAsia="仿宋" w:cs="宋体"/>
          <w:color w:val="000000" w:themeColor="text1"/>
          <w:sz w:val="32"/>
          <w:szCs w:val="28"/>
          <w14:textFill>
            <w14:solidFill>
              <w14:schemeClr w14:val="tx1"/>
            </w14:solidFill>
          </w14:textFill>
        </w:rPr>
        <w:t>2、可以优先挑选录用顶岗实习中表现出色的学生，有利于提高员工素质，保障产品质量。</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ascii="仿宋" w:hAnsi="仿宋" w:eastAsia="仿宋" w:cs="宋体"/>
          <w:color w:val="000000" w:themeColor="text1"/>
          <w:sz w:val="32"/>
          <w:szCs w:val="28"/>
          <w14:textFill>
            <w14:solidFill>
              <w14:schemeClr w14:val="tx1"/>
            </w14:solidFill>
          </w14:textFill>
        </w:rPr>
      </w:pPr>
      <w:r>
        <w:rPr>
          <w:rFonts w:hint="eastAsia" w:ascii="仿宋" w:hAnsi="仿宋" w:eastAsia="仿宋" w:cs="宋体"/>
          <w:color w:val="000000" w:themeColor="text1"/>
          <w:sz w:val="32"/>
          <w:szCs w:val="28"/>
          <w14:textFill>
            <w14:solidFill>
              <w14:schemeClr w14:val="tx1"/>
            </w14:solidFill>
          </w14:textFill>
        </w:rPr>
        <w:t>3、联办企业可以利用学校教师的专业优势进行新产品的设计、包装、销售等，增加获利点。</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ascii="仿宋" w:hAnsi="仿宋" w:eastAsia="仿宋" w:cs="宋体"/>
          <w:color w:val="000000" w:themeColor="text1"/>
          <w:sz w:val="32"/>
          <w:szCs w:val="28"/>
          <w14:textFill>
            <w14:solidFill>
              <w14:schemeClr w14:val="tx1"/>
            </w14:solidFill>
          </w14:textFill>
        </w:rPr>
      </w:pPr>
      <w:r>
        <w:rPr>
          <w:rFonts w:hint="eastAsia" w:ascii="仿宋" w:hAnsi="仿宋" w:eastAsia="仿宋" w:cs="宋体"/>
          <w:color w:val="000000" w:themeColor="text1"/>
          <w:sz w:val="32"/>
          <w:szCs w:val="28"/>
          <w14:textFill>
            <w14:solidFill>
              <w14:schemeClr w14:val="tx1"/>
            </w14:solidFill>
          </w14:textFill>
        </w:rPr>
        <w:t>4、联办企业可以通过设立冠名班等方式，传播企业文化，提升企业品牌和无资产</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3" w:firstLineChars="200"/>
        <w:textAlignment w:val="auto"/>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（二）学校预期成效</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1、学生到企业参加实践教学，可以减少学校对实习实训设备的投入。</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2、企业中具有实践经验的专业实习指导教师的加入，</w:t>
      </w:r>
      <w:r>
        <w:rPr>
          <w:rFonts w:hint="eastAsia" w:ascii="仿宋" w:hAnsi="仿宋" w:eastAsia="仿宋" w:cs="宋体"/>
          <w:color w:val="000000" w:themeColor="text1"/>
          <w:sz w:val="32"/>
          <w:szCs w:val="32"/>
          <w:highlight w:val="none"/>
          <w14:textFill>
            <w14:solidFill>
              <w14:schemeClr w14:val="tx1"/>
            </w14:solidFill>
          </w14:textFill>
        </w:rPr>
        <w:t>有效的解决</w:t>
      </w:r>
      <w:r>
        <w:rPr>
          <w:rFonts w:hint="eastAsia" w:ascii="仿宋" w:hAnsi="仿宋" w:eastAsia="仿宋" w:cs="宋体"/>
          <w:color w:val="000000" w:themeColor="text1"/>
          <w:sz w:val="32"/>
          <w:szCs w:val="32"/>
          <w14:textFill>
            <w14:solidFill>
              <w14:schemeClr w14:val="tx1"/>
            </w14:solidFill>
          </w14:textFill>
        </w:rPr>
        <w:t>了学校对专业人才的需求。</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3、对学校的就业，产生一个品牌效应。</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3" w:firstLineChars="200"/>
        <w:textAlignment w:val="auto"/>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（三）个人预期成效</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ascii="仿宋" w:hAnsi="仿宋" w:eastAsia="仿宋" w:cs="宋体"/>
          <w:color w:val="000000" w:themeColor="text1"/>
          <w:sz w:val="32"/>
          <w:szCs w:val="28"/>
          <w14:textFill>
            <w14:solidFill>
              <w14:schemeClr w14:val="tx1"/>
            </w14:solidFill>
          </w14:textFill>
        </w:rPr>
      </w:pPr>
      <w:r>
        <w:rPr>
          <w:rFonts w:hint="eastAsia" w:ascii="仿宋" w:hAnsi="仿宋" w:eastAsia="仿宋" w:cs="宋体"/>
          <w:color w:val="000000" w:themeColor="text1"/>
          <w:sz w:val="32"/>
          <w:szCs w:val="28"/>
          <w14:textFill>
            <w14:solidFill>
              <w14:schemeClr w14:val="tx1"/>
            </w14:solidFill>
          </w14:textFill>
        </w:rPr>
        <w:t>1、可以实现学与做的真正融合，不至于脱节，为今后的就业、创业打下了坚实的专业技能基础。</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ascii="仿宋" w:hAnsi="仿宋" w:eastAsia="仿宋"/>
          <w:color w:val="000000" w:themeColor="text1"/>
          <w14:textFill>
            <w14:solidFill>
              <w14:schemeClr w14:val="tx1"/>
            </w14:solidFill>
          </w14:textFill>
        </w:rPr>
      </w:pPr>
      <w:r>
        <w:rPr>
          <w:rFonts w:hint="eastAsia" w:ascii="仿宋" w:hAnsi="仿宋" w:eastAsia="仿宋" w:cs="宋体"/>
          <w:color w:val="000000" w:themeColor="text1"/>
          <w:sz w:val="32"/>
          <w:szCs w:val="28"/>
          <w14:textFill>
            <w14:solidFill>
              <w14:schemeClr w14:val="tx1"/>
            </w14:solidFill>
          </w14:textFill>
        </w:rPr>
        <w:t>2、学生学以致用，与企业无缝对接，毕业即就业，避免了失业的可能。</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3" w:firstLineChars="200"/>
        <w:textAlignment w:val="auto"/>
        <w:rPr>
          <w:rFonts w:hint="eastAsia" w:ascii="仿宋" w:hAnsi="仿宋" w:eastAsia="仿宋" w:cs="仿宋_GB2312"/>
          <w:b/>
          <w:bCs/>
          <w:color w:val="auto"/>
          <w:kern w:val="0"/>
          <w:sz w:val="32"/>
          <w:szCs w:val="32"/>
        </w:rPr>
      </w:pPr>
      <w:r>
        <w:rPr>
          <w:rFonts w:hint="eastAsia" w:ascii="仿宋" w:hAnsi="仿宋" w:eastAsia="仿宋" w:cs="仿宋_GB2312"/>
          <w:b/>
          <w:bCs/>
          <w:color w:val="auto"/>
          <w:kern w:val="0"/>
          <w:sz w:val="32"/>
          <w:szCs w:val="32"/>
          <w:lang w:eastAsia="zh-CN"/>
        </w:rPr>
        <w:t>十</w:t>
      </w:r>
      <w:r>
        <w:rPr>
          <w:rFonts w:hint="eastAsia" w:ascii="仿宋" w:hAnsi="仿宋" w:eastAsia="仿宋" w:cs="仿宋_GB2312"/>
          <w:b/>
          <w:bCs/>
          <w:color w:val="auto"/>
          <w:kern w:val="0"/>
          <w:sz w:val="32"/>
          <w:szCs w:val="32"/>
        </w:rPr>
        <w:t>、主要问题和改进措施</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3" w:firstLineChars="200"/>
        <w:textAlignment w:val="auto"/>
        <w:rPr>
          <w:rFonts w:ascii="仿宋" w:hAnsi="仿宋" w:eastAsia="仿宋"/>
          <w:b/>
          <w:color w:val="auto"/>
          <w:sz w:val="32"/>
          <w:szCs w:val="32"/>
        </w:rPr>
      </w:pPr>
      <w:r>
        <w:rPr>
          <w:rFonts w:hint="eastAsia" w:ascii="仿宋" w:hAnsi="仿宋" w:eastAsia="仿宋"/>
          <w:b/>
          <w:color w:val="auto"/>
          <w:sz w:val="32"/>
          <w:szCs w:val="32"/>
        </w:rPr>
        <w:t>（一）人才培养中存</w:t>
      </w:r>
      <w:r>
        <w:rPr>
          <w:rFonts w:ascii="仿宋" w:hAnsi="仿宋" w:eastAsia="仿宋"/>
          <w:b/>
          <w:color w:val="auto"/>
          <w:sz w:val="32"/>
          <w:szCs w:val="32"/>
        </w:rPr>
        <w:t>在问题</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ascii="仿宋" w:hAnsi="仿宋" w:eastAsia="仿宋" w:cs="仿宋_GB2312"/>
          <w:color w:val="auto"/>
          <w:kern w:val="2"/>
          <w:sz w:val="32"/>
          <w:szCs w:val="32"/>
        </w:rPr>
      </w:pPr>
      <w:r>
        <w:rPr>
          <w:rFonts w:hint="eastAsia" w:ascii="仿宋" w:hAnsi="仿宋" w:eastAsia="仿宋" w:cs="仿宋_GB2312"/>
          <w:color w:val="auto"/>
          <w:kern w:val="2"/>
          <w:sz w:val="32"/>
          <w:szCs w:val="32"/>
          <w:lang w:val="en-US" w:eastAsia="zh-CN"/>
        </w:rPr>
        <w:t>1、</w:t>
      </w:r>
      <w:r>
        <w:rPr>
          <w:rFonts w:hint="eastAsia" w:ascii="仿宋" w:hAnsi="仿宋" w:eastAsia="仿宋" w:cs="仿宋_GB2312"/>
          <w:color w:val="auto"/>
          <w:kern w:val="2"/>
          <w:sz w:val="32"/>
          <w:szCs w:val="32"/>
        </w:rPr>
        <w:t>职业教育的技术复杂性，教学设施设备昂贵，教学成本较高，师资数量相对不足和质量相对不高，以及学生文化基础较差，学习积极性不高等是制约职业教育品质的主要因素，需要政府、社会、学校共同解决。</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 w:hAnsi="仿宋" w:eastAsia="仿宋" w:cs="仿宋"/>
          <w:b/>
          <w:bCs/>
          <w:color w:val="auto"/>
          <w:kern w:val="0"/>
          <w:sz w:val="32"/>
          <w:szCs w:val="32"/>
        </w:rPr>
      </w:pPr>
      <w:r>
        <w:rPr>
          <w:rFonts w:hint="eastAsia" w:ascii="仿宋" w:hAnsi="仿宋" w:eastAsia="仿宋" w:cs="仿宋"/>
          <w:color w:val="auto"/>
          <w:kern w:val="2"/>
          <w:sz w:val="32"/>
          <w:szCs w:val="32"/>
          <w:lang w:val="en-US" w:eastAsia="zh-CN" w:bidi="ar-SA"/>
        </w:rPr>
        <w:t>2、</w:t>
      </w:r>
      <w:r>
        <w:rPr>
          <w:rFonts w:hint="eastAsia" w:ascii="仿宋" w:hAnsi="仿宋" w:eastAsia="仿宋" w:cs="仿宋"/>
          <w:color w:val="auto"/>
          <w:sz w:val="32"/>
          <w:szCs w:val="32"/>
        </w:rPr>
        <w:t>职业技能提升活动对培养高技能人才的培养方（学校）的支持力度不大，其主要原因是相关职能部门因循守旧，不深入调研，不及时制订，出台相关培养高技能人才激励机制的政策文件。</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ascii="仿宋" w:hAnsi="仿宋" w:eastAsia="仿宋" w:cstheme="minorBidi"/>
          <w:color w:val="auto"/>
          <w:kern w:val="2"/>
          <w:sz w:val="32"/>
          <w:szCs w:val="32"/>
        </w:rPr>
      </w:pPr>
      <w:r>
        <w:rPr>
          <w:rFonts w:hint="eastAsia" w:ascii="仿宋" w:hAnsi="仿宋" w:eastAsia="仿宋" w:cstheme="minorBidi"/>
          <w:color w:val="auto"/>
          <w:kern w:val="2"/>
          <w:sz w:val="32"/>
          <w:szCs w:val="32"/>
          <w:lang w:val="en-US" w:eastAsia="zh-CN"/>
        </w:rPr>
        <w:t>3</w:t>
      </w:r>
      <w:r>
        <w:rPr>
          <w:rFonts w:hint="eastAsia" w:ascii="仿宋" w:hAnsi="仿宋" w:eastAsia="仿宋" w:cstheme="minorBidi"/>
          <w:color w:val="auto"/>
          <w:kern w:val="2"/>
          <w:sz w:val="32"/>
          <w:szCs w:val="32"/>
        </w:rPr>
        <w:t>、技能型教师仍有不足，缺少实习实训指导教师和专业课教师</w:t>
      </w:r>
      <w:r>
        <w:rPr>
          <w:rFonts w:hint="eastAsia" w:ascii="仿宋" w:hAnsi="仿宋" w:eastAsia="仿宋" w:cstheme="minorBidi"/>
          <w:color w:val="auto"/>
          <w:kern w:val="2"/>
          <w:sz w:val="32"/>
          <w:szCs w:val="32"/>
          <w:lang w:eastAsia="zh-CN"/>
        </w:rPr>
        <w:t>。</w:t>
      </w:r>
      <w:r>
        <w:rPr>
          <w:rFonts w:hint="eastAsia" w:ascii="仿宋" w:hAnsi="仿宋" w:eastAsia="仿宋" w:cstheme="minorBidi"/>
          <w:color w:val="auto"/>
          <w:kern w:val="2"/>
          <w:sz w:val="32"/>
          <w:szCs w:val="32"/>
        </w:rPr>
        <w:t>教师队伍还存在着数量、质量、结构、能力水平等方面的不足</w:t>
      </w:r>
      <w:r>
        <w:rPr>
          <w:rFonts w:hint="eastAsia" w:ascii="仿宋" w:hAnsi="仿宋" w:eastAsia="仿宋" w:cstheme="minorBidi"/>
          <w:color w:val="auto"/>
          <w:kern w:val="2"/>
          <w:sz w:val="32"/>
          <w:szCs w:val="32"/>
          <w:lang w:eastAsia="zh-CN"/>
        </w:rPr>
        <w:t>，</w:t>
      </w:r>
      <w:r>
        <w:rPr>
          <w:rFonts w:hint="eastAsia" w:ascii="仿宋" w:hAnsi="仿宋" w:eastAsia="仿宋" w:cstheme="minorBidi"/>
          <w:color w:val="auto"/>
          <w:kern w:val="2"/>
          <w:sz w:val="32"/>
          <w:szCs w:val="32"/>
        </w:rPr>
        <w:t>“双师型”师资队伍建设还有待加强和提升。</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02" w:firstLineChars="200"/>
        <w:textAlignment w:val="auto"/>
        <w:rPr>
          <w:rFonts w:ascii="仿宋" w:hAnsi="仿宋" w:eastAsia="仿宋"/>
          <w:b/>
          <w:bCs/>
          <w:color w:val="auto"/>
          <w:sz w:val="30"/>
          <w:szCs w:val="30"/>
        </w:rPr>
      </w:pPr>
      <w:bookmarkStart w:id="3" w:name="_Toc491878195"/>
      <w:bookmarkStart w:id="4" w:name="_Toc503174900"/>
      <w:r>
        <w:rPr>
          <w:rFonts w:hint="eastAsia" w:ascii="仿宋" w:hAnsi="仿宋" w:eastAsia="仿宋"/>
          <w:b/>
          <w:bCs/>
          <w:color w:val="auto"/>
          <w:sz w:val="30"/>
          <w:szCs w:val="30"/>
        </w:rPr>
        <w:t>（二）改进措施</w:t>
      </w:r>
      <w:bookmarkEnd w:id="3"/>
      <w:bookmarkEnd w:id="4"/>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 w:hAnsi="仿宋" w:eastAsia="仿宋" w:cstheme="minorBidi"/>
          <w:color w:val="auto"/>
          <w:kern w:val="2"/>
          <w:sz w:val="32"/>
          <w:szCs w:val="32"/>
          <w:lang w:eastAsia="zh-CN"/>
        </w:rPr>
      </w:pPr>
      <w:r>
        <w:rPr>
          <w:rFonts w:hint="eastAsia" w:ascii="仿宋" w:hAnsi="仿宋" w:eastAsia="仿宋" w:cstheme="minorBidi"/>
          <w:color w:val="auto"/>
          <w:kern w:val="2"/>
          <w:sz w:val="32"/>
          <w:szCs w:val="32"/>
        </w:rPr>
        <w:t>1、加强宣传引导，构建良好氛围。通过开展为民服务、校园开放、职业教育政策法规宣传等活动。让社会、学生、家长更全面、更深入地解了我校。</w:t>
      </w:r>
      <w:r>
        <w:rPr>
          <w:rFonts w:hint="eastAsia" w:ascii="仿宋" w:hAnsi="仿宋" w:eastAsia="仿宋" w:cstheme="minorBidi"/>
          <w:color w:val="auto"/>
          <w:kern w:val="2"/>
          <w:sz w:val="32"/>
          <w:szCs w:val="32"/>
          <w:lang w:eastAsia="zh-CN"/>
        </w:rPr>
        <w:t>政府合理对民办学校的建设及资金进行投入，让民办学校教师享有同样的待遇。</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ascii="仿宋" w:hAnsi="仿宋" w:eastAsia="仿宋" w:cs="仿宋_GB2312"/>
          <w:color w:val="auto"/>
          <w:sz w:val="32"/>
          <w:szCs w:val="32"/>
          <w:shd w:val="clear" w:color="auto" w:fill="FFFFFF"/>
        </w:rPr>
      </w:pPr>
      <w:r>
        <w:rPr>
          <w:rFonts w:hint="eastAsia" w:ascii="仿宋" w:hAnsi="仿宋" w:eastAsia="仿宋" w:cstheme="minorBidi"/>
          <w:color w:val="auto"/>
          <w:kern w:val="2"/>
          <w:sz w:val="32"/>
          <w:szCs w:val="32"/>
        </w:rPr>
        <w:t>2、</w:t>
      </w:r>
      <w:r>
        <w:rPr>
          <w:rFonts w:ascii="仿宋" w:hAnsi="仿宋" w:eastAsia="仿宋" w:cstheme="minorBidi"/>
          <w:color w:val="auto"/>
          <w:kern w:val="2"/>
          <w:sz w:val="32"/>
          <w:szCs w:val="32"/>
        </w:rPr>
        <w:t>把握“双师型”教师的内涵</w:t>
      </w:r>
      <w:r>
        <w:rPr>
          <w:rFonts w:hint="eastAsia" w:ascii="仿宋" w:hAnsi="仿宋" w:eastAsia="仿宋" w:cstheme="minorBidi"/>
          <w:color w:val="auto"/>
          <w:kern w:val="2"/>
          <w:sz w:val="32"/>
          <w:szCs w:val="32"/>
        </w:rPr>
        <w:t>，加强师资队伍建设。通过对现有教师的培训，更新其职业教育理念，提升其业务水平；建立人才引进机制，吸引优秀的专业技能人才。</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ascii="仿宋" w:hAnsi="仿宋" w:eastAsia="仿宋"/>
          <w:color w:val="auto"/>
          <w:sz w:val="32"/>
          <w:szCs w:val="32"/>
        </w:rPr>
      </w:pPr>
      <w:r>
        <w:rPr>
          <w:rFonts w:hint="eastAsia" w:ascii="仿宋" w:hAnsi="仿宋" w:eastAsia="仿宋" w:cstheme="minorBidi"/>
          <w:color w:val="auto"/>
          <w:kern w:val="2"/>
          <w:sz w:val="32"/>
          <w:szCs w:val="32"/>
          <w:lang w:val="en-US" w:eastAsia="zh-CN"/>
        </w:rPr>
        <w:t>3、</w:t>
      </w:r>
      <w:r>
        <w:rPr>
          <w:rFonts w:hint="eastAsia" w:ascii="仿宋" w:hAnsi="仿宋" w:eastAsia="仿宋" w:cstheme="minorBidi"/>
          <w:color w:val="auto"/>
          <w:kern w:val="2"/>
          <w:sz w:val="32"/>
          <w:szCs w:val="32"/>
        </w:rPr>
        <w:t>以学校发展为</w:t>
      </w:r>
      <w:r>
        <w:rPr>
          <w:rFonts w:hint="eastAsia" w:ascii="仿宋" w:hAnsi="仿宋" w:eastAsia="仿宋" w:cstheme="minorBidi"/>
          <w:color w:val="auto"/>
          <w:kern w:val="2"/>
          <w:sz w:val="32"/>
          <w:szCs w:val="32"/>
          <w:lang w:eastAsia="zh-CN"/>
        </w:rPr>
        <w:t>出发点</w:t>
      </w:r>
      <w:r>
        <w:rPr>
          <w:rFonts w:hint="eastAsia" w:ascii="仿宋" w:hAnsi="仿宋" w:eastAsia="仿宋" w:cstheme="minorBidi"/>
          <w:color w:val="auto"/>
          <w:kern w:val="2"/>
          <w:sz w:val="32"/>
          <w:szCs w:val="32"/>
        </w:rPr>
        <w:t>，以“校企合作”和“校校合作”为双翼，不断地提高推进科学发展、破解突出问题的能力和水平，不断巩固和扩大学校发展所取得的成果。</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kern w:val="2"/>
          <w:sz w:val="32"/>
          <w:szCs w:val="32"/>
          <w:lang w:val="en-US" w:eastAsia="zh-CN"/>
        </w:rPr>
        <w:t>4、深</w:t>
      </w:r>
      <w:r>
        <w:rPr>
          <w:rFonts w:hint="eastAsia" w:ascii="仿宋" w:hAnsi="仿宋" w:eastAsia="仿宋" w:cs="仿宋"/>
          <w:color w:val="auto"/>
          <w:sz w:val="32"/>
          <w:szCs w:val="32"/>
        </w:rPr>
        <w:t>化校企合作，共同设置人才培养方案、共同开发课程、教材、共同组建教学团队、共同建设实习实训平台、共同制定人才培养质量标准，不断提高中职人才培养质量，适应市场需要。</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color w:val="000000" w:themeColor="text1"/>
          <w:kern w:val="2"/>
          <w:sz w:val="32"/>
          <w:szCs w:val="32"/>
          <w14:textFill>
            <w14:solidFill>
              <w14:schemeClr w14:val="tx1"/>
            </w14:solidFill>
          </w14:textFill>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080E0000" w:usb2="00000000" w:usb3="00000000" w:csb0="00040001" w:csb1="00000000"/>
  </w:font>
  <w:font w:name="仿宋">
    <w:altName w:val="宋体"/>
    <w:panose1 w:val="02010609060101010101"/>
    <w:charset w:val="86"/>
    <w:family w:val="auto"/>
    <w:pitch w:val="default"/>
    <w:sig w:usb0="00000000" w:usb1="00000000" w:usb2="00000016" w:usb3="00000000" w:csb0="0004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ihQUMEBAACO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s&#10;sj59gBrT7gMmpuGdHzB39gM6M+1BRZu/SIhgHNU9X9WVQyIiP1qv1usKQwJj8wXx2cPzECG9l96S&#10;bDQ04viKqvz0EdKYOqfkas7faWPKCI37x4GY2cNy72OP2UrDfpgI7X17Rj49Tr6hDhedEvPBobB5&#10;SWYjzsZ+MnINCLfHhIVLPxl1hJqK4ZgKo2ml8h48vpesh99o+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8ihQUMEBAACOAwAADgAAAAAAAAABACAAAAAeAQAAZHJzL2Uyb0RvYy54bWxQSwUG&#10;AAAAAAYABgBZAQAAUQU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58234F"/>
    <w:multiLevelType w:val="singleLevel"/>
    <w:tmpl w:val="DE58234F"/>
    <w:lvl w:ilvl="0" w:tentative="0">
      <w:start w:val="1"/>
      <w:numFmt w:val="decimal"/>
      <w:suff w:val="nothing"/>
      <w:lvlText w:val="%1、"/>
      <w:lvlJc w:val="left"/>
    </w:lvl>
  </w:abstractNum>
  <w:abstractNum w:abstractNumId="1">
    <w:nsid w:val="E37C3ED7"/>
    <w:multiLevelType w:val="singleLevel"/>
    <w:tmpl w:val="E37C3ED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DED"/>
    <w:rsid w:val="000E02C8"/>
    <w:rsid w:val="00124ACF"/>
    <w:rsid w:val="001E03D9"/>
    <w:rsid w:val="00362EBB"/>
    <w:rsid w:val="00630FDA"/>
    <w:rsid w:val="00703AE9"/>
    <w:rsid w:val="007C2828"/>
    <w:rsid w:val="00814DED"/>
    <w:rsid w:val="00833080"/>
    <w:rsid w:val="008D3A1D"/>
    <w:rsid w:val="00A3608F"/>
    <w:rsid w:val="00A743D1"/>
    <w:rsid w:val="00B224DB"/>
    <w:rsid w:val="00CC3975"/>
    <w:rsid w:val="00ED5EF7"/>
    <w:rsid w:val="00F41138"/>
    <w:rsid w:val="011B5706"/>
    <w:rsid w:val="017B19E1"/>
    <w:rsid w:val="01FA68B5"/>
    <w:rsid w:val="023248EC"/>
    <w:rsid w:val="024F30C1"/>
    <w:rsid w:val="02631946"/>
    <w:rsid w:val="02A33E3D"/>
    <w:rsid w:val="030B412D"/>
    <w:rsid w:val="03295E11"/>
    <w:rsid w:val="03833AEE"/>
    <w:rsid w:val="03F012A2"/>
    <w:rsid w:val="03F2289F"/>
    <w:rsid w:val="044477CE"/>
    <w:rsid w:val="04765D07"/>
    <w:rsid w:val="04C34EDD"/>
    <w:rsid w:val="04D5443B"/>
    <w:rsid w:val="04FF32C7"/>
    <w:rsid w:val="051636A7"/>
    <w:rsid w:val="057E3E54"/>
    <w:rsid w:val="05CA1D1B"/>
    <w:rsid w:val="06447774"/>
    <w:rsid w:val="068A21FA"/>
    <w:rsid w:val="06F62963"/>
    <w:rsid w:val="074D2335"/>
    <w:rsid w:val="07675D90"/>
    <w:rsid w:val="076A039F"/>
    <w:rsid w:val="07724DBB"/>
    <w:rsid w:val="07CD6F0D"/>
    <w:rsid w:val="08370D4F"/>
    <w:rsid w:val="083C68CF"/>
    <w:rsid w:val="085B4C01"/>
    <w:rsid w:val="086B4F5A"/>
    <w:rsid w:val="08D43233"/>
    <w:rsid w:val="090F79F0"/>
    <w:rsid w:val="096948FE"/>
    <w:rsid w:val="096C234F"/>
    <w:rsid w:val="096F2D92"/>
    <w:rsid w:val="097A5982"/>
    <w:rsid w:val="097C505D"/>
    <w:rsid w:val="09A93EBD"/>
    <w:rsid w:val="09B22A1F"/>
    <w:rsid w:val="09D34B78"/>
    <w:rsid w:val="0ACF6914"/>
    <w:rsid w:val="0AF746FD"/>
    <w:rsid w:val="0B127A0C"/>
    <w:rsid w:val="0B146A60"/>
    <w:rsid w:val="0B6E6FD0"/>
    <w:rsid w:val="0B721D5A"/>
    <w:rsid w:val="0BD8386D"/>
    <w:rsid w:val="0C0D1F0C"/>
    <w:rsid w:val="0C8B0517"/>
    <w:rsid w:val="0C9C5752"/>
    <w:rsid w:val="0CA02FC7"/>
    <w:rsid w:val="0CDF2D7A"/>
    <w:rsid w:val="0CFF2F43"/>
    <w:rsid w:val="0D053AB3"/>
    <w:rsid w:val="0DBD48EE"/>
    <w:rsid w:val="0DF07938"/>
    <w:rsid w:val="0E1F7B7E"/>
    <w:rsid w:val="0E691561"/>
    <w:rsid w:val="0E6B6111"/>
    <w:rsid w:val="0EB4733A"/>
    <w:rsid w:val="0EF006AD"/>
    <w:rsid w:val="0F2D4E51"/>
    <w:rsid w:val="0F87568B"/>
    <w:rsid w:val="0FE72EF2"/>
    <w:rsid w:val="100A7866"/>
    <w:rsid w:val="104A6708"/>
    <w:rsid w:val="10563583"/>
    <w:rsid w:val="105966A4"/>
    <w:rsid w:val="10B963FE"/>
    <w:rsid w:val="10D74264"/>
    <w:rsid w:val="10E449A1"/>
    <w:rsid w:val="10FB23C9"/>
    <w:rsid w:val="10FB52AD"/>
    <w:rsid w:val="1101002D"/>
    <w:rsid w:val="12AA6173"/>
    <w:rsid w:val="12CB32FF"/>
    <w:rsid w:val="12F633B3"/>
    <w:rsid w:val="136543CE"/>
    <w:rsid w:val="13662DAE"/>
    <w:rsid w:val="140E2322"/>
    <w:rsid w:val="140E381A"/>
    <w:rsid w:val="148F6A21"/>
    <w:rsid w:val="14C32FEA"/>
    <w:rsid w:val="15413637"/>
    <w:rsid w:val="15E6171E"/>
    <w:rsid w:val="16571968"/>
    <w:rsid w:val="16675B72"/>
    <w:rsid w:val="166E2877"/>
    <w:rsid w:val="168D4A07"/>
    <w:rsid w:val="168E647D"/>
    <w:rsid w:val="16925B2C"/>
    <w:rsid w:val="16A177D8"/>
    <w:rsid w:val="16F60697"/>
    <w:rsid w:val="172018B2"/>
    <w:rsid w:val="172A5ACC"/>
    <w:rsid w:val="17616632"/>
    <w:rsid w:val="179B18C8"/>
    <w:rsid w:val="17AE2AD0"/>
    <w:rsid w:val="18341EC4"/>
    <w:rsid w:val="18414B9C"/>
    <w:rsid w:val="18606326"/>
    <w:rsid w:val="1878453F"/>
    <w:rsid w:val="18BD09EF"/>
    <w:rsid w:val="1A3E49C1"/>
    <w:rsid w:val="1A5108DC"/>
    <w:rsid w:val="1A962E09"/>
    <w:rsid w:val="1AAB182B"/>
    <w:rsid w:val="1ADA1804"/>
    <w:rsid w:val="1B3D092D"/>
    <w:rsid w:val="1B5D5D26"/>
    <w:rsid w:val="1B8E69A6"/>
    <w:rsid w:val="1BBD4AA1"/>
    <w:rsid w:val="1BC37E0E"/>
    <w:rsid w:val="1BDE075A"/>
    <w:rsid w:val="1C8733CC"/>
    <w:rsid w:val="1C8A385F"/>
    <w:rsid w:val="1CA378BB"/>
    <w:rsid w:val="1CBB5BB3"/>
    <w:rsid w:val="1CCB5A5A"/>
    <w:rsid w:val="1D0355E4"/>
    <w:rsid w:val="1D241D49"/>
    <w:rsid w:val="1D685036"/>
    <w:rsid w:val="1D784759"/>
    <w:rsid w:val="1D9A3F0B"/>
    <w:rsid w:val="1DB707C4"/>
    <w:rsid w:val="1DF95D04"/>
    <w:rsid w:val="1EA729F4"/>
    <w:rsid w:val="1EBB6B27"/>
    <w:rsid w:val="1EE87632"/>
    <w:rsid w:val="1EEA32BB"/>
    <w:rsid w:val="1EF04B68"/>
    <w:rsid w:val="1F0826D3"/>
    <w:rsid w:val="1FAA121F"/>
    <w:rsid w:val="1FB4709D"/>
    <w:rsid w:val="20397E2B"/>
    <w:rsid w:val="205324F8"/>
    <w:rsid w:val="20870367"/>
    <w:rsid w:val="208A4384"/>
    <w:rsid w:val="210A2E5C"/>
    <w:rsid w:val="21293721"/>
    <w:rsid w:val="2159145F"/>
    <w:rsid w:val="215A689B"/>
    <w:rsid w:val="21E04F3B"/>
    <w:rsid w:val="21FB0A28"/>
    <w:rsid w:val="224E3030"/>
    <w:rsid w:val="229F7F3D"/>
    <w:rsid w:val="22B85881"/>
    <w:rsid w:val="22CA5513"/>
    <w:rsid w:val="22D84F24"/>
    <w:rsid w:val="22DC3EAF"/>
    <w:rsid w:val="22E9426F"/>
    <w:rsid w:val="22ED3CDD"/>
    <w:rsid w:val="23273ACE"/>
    <w:rsid w:val="236A7B68"/>
    <w:rsid w:val="237F291A"/>
    <w:rsid w:val="238A4667"/>
    <w:rsid w:val="23A46CEF"/>
    <w:rsid w:val="24762B9D"/>
    <w:rsid w:val="24BE4CA7"/>
    <w:rsid w:val="24C63D10"/>
    <w:rsid w:val="253233A6"/>
    <w:rsid w:val="25BE007E"/>
    <w:rsid w:val="25C3646B"/>
    <w:rsid w:val="25CC23DB"/>
    <w:rsid w:val="25D20584"/>
    <w:rsid w:val="25E21A14"/>
    <w:rsid w:val="26616B4D"/>
    <w:rsid w:val="26767AAE"/>
    <w:rsid w:val="267D243A"/>
    <w:rsid w:val="269C536D"/>
    <w:rsid w:val="26DC0ADE"/>
    <w:rsid w:val="276D522A"/>
    <w:rsid w:val="277A0BDE"/>
    <w:rsid w:val="27935A4F"/>
    <w:rsid w:val="27946829"/>
    <w:rsid w:val="27A0112C"/>
    <w:rsid w:val="28050A44"/>
    <w:rsid w:val="28402D65"/>
    <w:rsid w:val="288D0123"/>
    <w:rsid w:val="28F26C27"/>
    <w:rsid w:val="290B3086"/>
    <w:rsid w:val="291B2EB6"/>
    <w:rsid w:val="29545378"/>
    <w:rsid w:val="298078E8"/>
    <w:rsid w:val="2988272C"/>
    <w:rsid w:val="29960C78"/>
    <w:rsid w:val="29972B25"/>
    <w:rsid w:val="29974145"/>
    <w:rsid w:val="29B20D15"/>
    <w:rsid w:val="29B57C13"/>
    <w:rsid w:val="29C83E9C"/>
    <w:rsid w:val="2A0D25A9"/>
    <w:rsid w:val="2A70572F"/>
    <w:rsid w:val="2A7518BD"/>
    <w:rsid w:val="2ABE3E1F"/>
    <w:rsid w:val="2B426B8E"/>
    <w:rsid w:val="2BD91ED3"/>
    <w:rsid w:val="2BFE68C6"/>
    <w:rsid w:val="2C095DBC"/>
    <w:rsid w:val="2C0B11A7"/>
    <w:rsid w:val="2C336110"/>
    <w:rsid w:val="2C8E05D7"/>
    <w:rsid w:val="2CD75F8A"/>
    <w:rsid w:val="2D0940D4"/>
    <w:rsid w:val="2D4D0BB0"/>
    <w:rsid w:val="2D594FEA"/>
    <w:rsid w:val="2DAD2CE1"/>
    <w:rsid w:val="2DAD3149"/>
    <w:rsid w:val="2E04016F"/>
    <w:rsid w:val="2E1E6863"/>
    <w:rsid w:val="2EB71C22"/>
    <w:rsid w:val="2F0976F3"/>
    <w:rsid w:val="2F1038E3"/>
    <w:rsid w:val="2F4D2769"/>
    <w:rsid w:val="2F5645B0"/>
    <w:rsid w:val="2F7B29CD"/>
    <w:rsid w:val="2F9A59B2"/>
    <w:rsid w:val="301C5B0F"/>
    <w:rsid w:val="30232041"/>
    <w:rsid w:val="30530B57"/>
    <w:rsid w:val="30B17D0B"/>
    <w:rsid w:val="30B856B2"/>
    <w:rsid w:val="30E97A08"/>
    <w:rsid w:val="30FE2BF3"/>
    <w:rsid w:val="311C6223"/>
    <w:rsid w:val="31413BAE"/>
    <w:rsid w:val="316E695A"/>
    <w:rsid w:val="318029A7"/>
    <w:rsid w:val="31DA78E6"/>
    <w:rsid w:val="321D2285"/>
    <w:rsid w:val="33124DA9"/>
    <w:rsid w:val="3343518F"/>
    <w:rsid w:val="34437A64"/>
    <w:rsid w:val="344678AC"/>
    <w:rsid w:val="345B56ED"/>
    <w:rsid w:val="34643B6B"/>
    <w:rsid w:val="3466157E"/>
    <w:rsid w:val="347033DC"/>
    <w:rsid w:val="347A0701"/>
    <w:rsid w:val="34AF299E"/>
    <w:rsid w:val="3571006A"/>
    <w:rsid w:val="358A764F"/>
    <w:rsid w:val="35FF5ACF"/>
    <w:rsid w:val="362125D1"/>
    <w:rsid w:val="363B0058"/>
    <w:rsid w:val="36B23D20"/>
    <w:rsid w:val="374B2C9F"/>
    <w:rsid w:val="37705DEE"/>
    <w:rsid w:val="37C47FF8"/>
    <w:rsid w:val="380565CA"/>
    <w:rsid w:val="38092BD1"/>
    <w:rsid w:val="38126C04"/>
    <w:rsid w:val="382C0ED9"/>
    <w:rsid w:val="388D0C42"/>
    <w:rsid w:val="396C68B9"/>
    <w:rsid w:val="397B074D"/>
    <w:rsid w:val="39C944BC"/>
    <w:rsid w:val="39EA6263"/>
    <w:rsid w:val="3A1922D9"/>
    <w:rsid w:val="3A6E61C0"/>
    <w:rsid w:val="3A8F2DFF"/>
    <w:rsid w:val="3AE008C8"/>
    <w:rsid w:val="3BFB56C0"/>
    <w:rsid w:val="3C005F02"/>
    <w:rsid w:val="3C2F6D7D"/>
    <w:rsid w:val="3C3D7EA2"/>
    <w:rsid w:val="3CC37BC2"/>
    <w:rsid w:val="3CDA2C47"/>
    <w:rsid w:val="3D21216E"/>
    <w:rsid w:val="3D7122B1"/>
    <w:rsid w:val="3D8B7F98"/>
    <w:rsid w:val="3DA225AB"/>
    <w:rsid w:val="3DB659AE"/>
    <w:rsid w:val="3DCE4041"/>
    <w:rsid w:val="3E011B06"/>
    <w:rsid w:val="3E4C2DB8"/>
    <w:rsid w:val="3E536FBD"/>
    <w:rsid w:val="3ED55F28"/>
    <w:rsid w:val="3F352A29"/>
    <w:rsid w:val="3F376187"/>
    <w:rsid w:val="3FD1687C"/>
    <w:rsid w:val="3FF4626E"/>
    <w:rsid w:val="40345A66"/>
    <w:rsid w:val="403D0677"/>
    <w:rsid w:val="40412C41"/>
    <w:rsid w:val="407408F1"/>
    <w:rsid w:val="413D24F7"/>
    <w:rsid w:val="4153050A"/>
    <w:rsid w:val="418356A2"/>
    <w:rsid w:val="41D12153"/>
    <w:rsid w:val="41EC68D7"/>
    <w:rsid w:val="4222007C"/>
    <w:rsid w:val="42437C27"/>
    <w:rsid w:val="425E1EFA"/>
    <w:rsid w:val="426526C1"/>
    <w:rsid w:val="432D3A2B"/>
    <w:rsid w:val="434E6D14"/>
    <w:rsid w:val="43656F37"/>
    <w:rsid w:val="437B0FC3"/>
    <w:rsid w:val="439948AA"/>
    <w:rsid w:val="44203830"/>
    <w:rsid w:val="443C31CD"/>
    <w:rsid w:val="445339A1"/>
    <w:rsid w:val="448C7869"/>
    <w:rsid w:val="44B10DB9"/>
    <w:rsid w:val="44B44502"/>
    <w:rsid w:val="44B65387"/>
    <w:rsid w:val="44F52BA1"/>
    <w:rsid w:val="45313FA3"/>
    <w:rsid w:val="45326DE6"/>
    <w:rsid w:val="45590484"/>
    <w:rsid w:val="45D5067D"/>
    <w:rsid w:val="45E60FA7"/>
    <w:rsid w:val="45E8737E"/>
    <w:rsid w:val="46070B60"/>
    <w:rsid w:val="461E285A"/>
    <w:rsid w:val="4670604D"/>
    <w:rsid w:val="46945F96"/>
    <w:rsid w:val="46A11673"/>
    <w:rsid w:val="46B223C4"/>
    <w:rsid w:val="46BB15C7"/>
    <w:rsid w:val="470A6929"/>
    <w:rsid w:val="47196870"/>
    <w:rsid w:val="476A6E5E"/>
    <w:rsid w:val="478E3726"/>
    <w:rsid w:val="479054C2"/>
    <w:rsid w:val="47FA7B72"/>
    <w:rsid w:val="486270A0"/>
    <w:rsid w:val="486D1682"/>
    <w:rsid w:val="48AD0106"/>
    <w:rsid w:val="48D350EF"/>
    <w:rsid w:val="49105217"/>
    <w:rsid w:val="496F6DA2"/>
    <w:rsid w:val="498C798D"/>
    <w:rsid w:val="4A547C33"/>
    <w:rsid w:val="4A64138F"/>
    <w:rsid w:val="4A793BF7"/>
    <w:rsid w:val="4B300D7D"/>
    <w:rsid w:val="4B810E53"/>
    <w:rsid w:val="4B8855E7"/>
    <w:rsid w:val="4B9E2AFC"/>
    <w:rsid w:val="4BB22CBB"/>
    <w:rsid w:val="4C1F6BF8"/>
    <w:rsid w:val="4C2E57E4"/>
    <w:rsid w:val="4D4B3AE7"/>
    <w:rsid w:val="4DA9738E"/>
    <w:rsid w:val="4E2825C9"/>
    <w:rsid w:val="4E4360A4"/>
    <w:rsid w:val="4E6C19B3"/>
    <w:rsid w:val="4E763C1E"/>
    <w:rsid w:val="4EE148BE"/>
    <w:rsid w:val="4F7D5C80"/>
    <w:rsid w:val="4FAE24AE"/>
    <w:rsid w:val="4FB51DBA"/>
    <w:rsid w:val="50127FF3"/>
    <w:rsid w:val="501A052E"/>
    <w:rsid w:val="505531FD"/>
    <w:rsid w:val="50B55240"/>
    <w:rsid w:val="50D43221"/>
    <w:rsid w:val="51733E42"/>
    <w:rsid w:val="51A43E3B"/>
    <w:rsid w:val="51B3487A"/>
    <w:rsid w:val="51EF16DA"/>
    <w:rsid w:val="5206749F"/>
    <w:rsid w:val="52810CED"/>
    <w:rsid w:val="52F9277D"/>
    <w:rsid w:val="534E1298"/>
    <w:rsid w:val="53565B96"/>
    <w:rsid w:val="53905850"/>
    <w:rsid w:val="53CD2E74"/>
    <w:rsid w:val="543F467B"/>
    <w:rsid w:val="55892390"/>
    <w:rsid w:val="55C67272"/>
    <w:rsid w:val="56A60CD6"/>
    <w:rsid w:val="56BD4969"/>
    <w:rsid w:val="56CB400A"/>
    <w:rsid w:val="56CD7444"/>
    <w:rsid w:val="56D70612"/>
    <w:rsid w:val="57727048"/>
    <w:rsid w:val="57E4517E"/>
    <w:rsid w:val="57F6614C"/>
    <w:rsid w:val="584B5EA4"/>
    <w:rsid w:val="58540604"/>
    <w:rsid w:val="588D6079"/>
    <w:rsid w:val="588D6534"/>
    <w:rsid w:val="589A65CB"/>
    <w:rsid w:val="5933451D"/>
    <w:rsid w:val="59491E35"/>
    <w:rsid w:val="59A25D99"/>
    <w:rsid w:val="59B26D5E"/>
    <w:rsid w:val="59E25A22"/>
    <w:rsid w:val="5A3464BA"/>
    <w:rsid w:val="5A6741EC"/>
    <w:rsid w:val="5A714D04"/>
    <w:rsid w:val="5AAD10A0"/>
    <w:rsid w:val="5ABD60D7"/>
    <w:rsid w:val="5ADA0082"/>
    <w:rsid w:val="5AEA5304"/>
    <w:rsid w:val="5B916250"/>
    <w:rsid w:val="5BEB67CF"/>
    <w:rsid w:val="5C1130D6"/>
    <w:rsid w:val="5C242140"/>
    <w:rsid w:val="5CB178C7"/>
    <w:rsid w:val="5CD965FF"/>
    <w:rsid w:val="5D244B53"/>
    <w:rsid w:val="5D3648A4"/>
    <w:rsid w:val="5D4E15C2"/>
    <w:rsid w:val="5D5952AB"/>
    <w:rsid w:val="5D5C6F17"/>
    <w:rsid w:val="5D6763C5"/>
    <w:rsid w:val="5D837AFD"/>
    <w:rsid w:val="5DBF13C8"/>
    <w:rsid w:val="5DD21038"/>
    <w:rsid w:val="5E13008F"/>
    <w:rsid w:val="5E641370"/>
    <w:rsid w:val="5E852EE1"/>
    <w:rsid w:val="5EB809B0"/>
    <w:rsid w:val="5ED9722D"/>
    <w:rsid w:val="5F1C6E65"/>
    <w:rsid w:val="5F9724B6"/>
    <w:rsid w:val="5FDF1CAC"/>
    <w:rsid w:val="60247B6F"/>
    <w:rsid w:val="60603C63"/>
    <w:rsid w:val="606548D6"/>
    <w:rsid w:val="611B187D"/>
    <w:rsid w:val="616749ED"/>
    <w:rsid w:val="61CA7ED3"/>
    <w:rsid w:val="62121D13"/>
    <w:rsid w:val="624676FC"/>
    <w:rsid w:val="625A4F31"/>
    <w:rsid w:val="62676498"/>
    <w:rsid w:val="62B1402E"/>
    <w:rsid w:val="62CE6A1E"/>
    <w:rsid w:val="62D43136"/>
    <w:rsid w:val="62DA3836"/>
    <w:rsid w:val="63461029"/>
    <w:rsid w:val="639F7C65"/>
    <w:rsid w:val="63E92232"/>
    <w:rsid w:val="642A5CE3"/>
    <w:rsid w:val="64353AF3"/>
    <w:rsid w:val="645571C3"/>
    <w:rsid w:val="64AF7C1C"/>
    <w:rsid w:val="650B7A7F"/>
    <w:rsid w:val="6559740C"/>
    <w:rsid w:val="657D3EC4"/>
    <w:rsid w:val="65E2006F"/>
    <w:rsid w:val="664200E5"/>
    <w:rsid w:val="664B4F2A"/>
    <w:rsid w:val="66C93503"/>
    <w:rsid w:val="67663379"/>
    <w:rsid w:val="67B9075A"/>
    <w:rsid w:val="67D178EE"/>
    <w:rsid w:val="67FB56BF"/>
    <w:rsid w:val="67FF56CB"/>
    <w:rsid w:val="682B51D4"/>
    <w:rsid w:val="6859266A"/>
    <w:rsid w:val="686D2067"/>
    <w:rsid w:val="68AD68C8"/>
    <w:rsid w:val="68CF38D8"/>
    <w:rsid w:val="68FB2F83"/>
    <w:rsid w:val="693C4806"/>
    <w:rsid w:val="69B66CF5"/>
    <w:rsid w:val="69DD613C"/>
    <w:rsid w:val="69ED1B87"/>
    <w:rsid w:val="6AB90888"/>
    <w:rsid w:val="6AE06A59"/>
    <w:rsid w:val="6B2601CB"/>
    <w:rsid w:val="6B2B1C07"/>
    <w:rsid w:val="6B673074"/>
    <w:rsid w:val="6C7627E7"/>
    <w:rsid w:val="6CBC1353"/>
    <w:rsid w:val="6CD72D65"/>
    <w:rsid w:val="6D1854DB"/>
    <w:rsid w:val="6DC126F2"/>
    <w:rsid w:val="6DD802C9"/>
    <w:rsid w:val="6E1D6D46"/>
    <w:rsid w:val="6E24291A"/>
    <w:rsid w:val="6E3117D8"/>
    <w:rsid w:val="6E836897"/>
    <w:rsid w:val="6EBF0BA0"/>
    <w:rsid w:val="6EDB0FA2"/>
    <w:rsid w:val="6EFF7728"/>
    <w:rsid w:val="6F801FEE"/>
    <w:rsid w:val="6F9B6827"/>
    <w:rsid w:val="6FC759D6"/>
    <w:rsid w:val="70804FCE"/>
    <w:rsid w:val="70DA1ED2"/>
    <w:rsid w:val="70DB6D38"/>
    <w:rsid w:val="71514D66"/>
    <w:rsid w:val="715A1FFD"/>
    <w:rsid w:val="71635090"/>
    <w:rsid w:val="71900DB1"/>
    <w:rsid w:val="719E4539"/>
    <w:rsid w:val="71AF508A"/>
    <w:rsid w:val="71B60AF0"/>
    <w:rsid w:val="721E4B71"/>
    <w:rsid w:val="725C0307"/>
    <w:rsid w:val="725E1617"/>
    <w:rsid w:val="72A53221"/>
    <w:rsid w:val="72DB0D1E"/>
    <w:rsid w:val="730C6136"/>
    <w:rsid w:val="73211F07"/>
    <w:rsid w:val="732D3315"/>
    <w:rsid w:val="73432B43"/>
    <w:rsid w:val="73636D1A"/>
    <w:rsid w:val="73951F7A"/>
    <w:rsid w:val="73C10E4B"/>
    <w:rsid w:val="74042306"/>
    <w:rsid w:val="74223755"/>
    <w:rsid w:val="743B6E10"/>
    <w:rsid w:val="747E4659"/>
    <w:rsid w:val="74D56542"/>
    <w:rsid w:val="74EC2BD0"/>
    <w:rsid w:val="74FC1E98"/>
    <w:rsid w:val="75455A7D"/>
    <w:rsid w:val="755D5ABA"/>
    <w:rsid w:val="756E4F24"/>
    <w:rsid w:val="75762128"/>
    <w:rsid w:val="757D5229"/>
    <w:rsid w:val="75D27FED"/>
    <w:rsid w:val="75FA44B4"/>
    <w:rsid w:val="76981E83"/>
    <w:rsid w:val="76EE547F"/>
    <w:rsid w:val="77202783"/>
    <w:rsid w:val="773D51E3"/>
    <w:rsid w:val="779E70BE"/>
    <w:rsid w:val="77CD7485"/>
    <w:rsid w:val="77F008B9"/>
    <w:rsid w:val="77FE0992"/>
    <w:rsid w:val="78C55910"/>
    <w:rsid w:val="78CC4187"/>
    <w:rsid w:val="78D97266"/>
    <w:rsid w:val="78F05077"/>
    <w:rsid w:val="792A18ED"/>
    <w:rsid w:val="79321817"/>
    <w:rsid w:val="796C3694"/>
    <w:rsid w:val="798B6A3E"/>
    <w:rsid w:val="79C42459"/>
    <w:rsid w:val="7A1549B6"/>
    <w:rsid w:val="7A187B27"/>
    <w:rsid w:val="7A583958"/>
    <w:rsid w:val="7AB31FBF"/>
    <w:rsid w:val="7ABD5B7D"/>
    <w:rsid w:val="7BA73014"/>
    <w:rsid w:val="7BB635DC"/>
    <w:rsid w:val="7BB91DAF"/>
    <w:rsid w:val="7BC42AE8"/>
    <w:rsid w:val="7C745732"/>
    <w:rsid w:val="7D706360"/>
    <w:rsid w:val="7DBF4EF1"/>
    <w:rsid w:val="7DC40796"/>
    <w:rsid w:val="7E1F45AD"/>
    <w:rsid w:val="7E2E5D96"/>
    <w:rsid w:val="7E727773"/>
    <w:rsid w:val="7EBF7726"/>
    <w:rsid w:val="7ED25FE3"/>
    <w:rsid w:val="7EDA7AA4"/>
    <w:rsid w:val="7F417347"/>
    <w:rsid w:val="7F687FAF"/>
    <w:rsid w:val="7FD62836"/>
    <w:rsid w:val="7FD97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3"/>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0"/>
    <w:rPr>
      <w:color w:val="2B2B2B"/>
      <w:u w:val="none"/>
    </w:rPr>
  </w:style>
  <w:style w:type="paragraph" w:styleId="11">
    <w:name w:val="List Paragraph"/>
    <w:basedOn w:val="1"/>
    <w:qFormat/>
    <w:uiPriority w:val="34"/>
    <w:pPr>
      <w:ind w:firstLine="420" w:firstLineChars="200"/>
    </w:pPr>
  </w:style>
  <w:style w:type="character" w:customStyle="1" w:styleId="12">
    <w:name w:val="批注框文本 Char"/>
    <w:basedOn w:val="9"/>
    <w:link w:val="3"/>
    <w:semiHidden/>
    <w:qFormat/>
    <w:uiPriority w:val="99"/>
    <w:rPr>
      <w:sz w:val="18"/>
      <w:szCs w:val="18"/>
    </w:rPr>
  </w:style>
  <w:style w:type="character" w:customStyle="1" w:styleId="13">
    <w:name w:val="标题 2 Char"/>
    <w:basedOn w:val="9"/>
    <w:link w:val="2"/>
    <w:qFormat/>
    <w:uiPriority w:val="0"/>
    <w:rPr>
      <w:rFonts w:ascii="宋体" w:hAnsi="宋体" w:eastAsia="宋体" w:cs="Times New Roman"/>
      <w:b/>
      <w:kern w:val="0"/>
      <w:sz w:val="36"/>
      <w:szCs w:val="36"/>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pn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chart" Target="charts/chart7.xml"/><Relationship Id="rId12" Type="http://schemas.openxmlformats.org/officeDocument/2006/relationships/image" Target="media/image2.jpeg"/><Relationship Id="rId11" Type="http://schemas.openxmlformats.org/officeDocument/2006/relationships/chart" Target="charts/chart6.xml"/><Relationship Id="rId10" Type="http://schemas.openxmlformats.org/officeDocument/2006/relationships/image" Target="media/image1.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26700;&#38754;&#25991;&#20214;2021-11-23\&#24180;&#24230;&#36136;&#37327;&#25253;&#21578;1.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dministrator\Desktop\1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学生规模对照图</a:t>
            </a:r>
          </a:p>
        </c:rich>
      </c:tx>
      <c:layout/>
      <c:overlay val="0"/>
      <c:spPr>
        <a:noFill/>
        <a:ln>
          <a:noFill/>
        </a:ln>
        <a:effectLst/>
      </c:spPr>
    </c:title>
    <c:autoTitleDeleted val="0"/>
    <c:plotArea>
      <c:layout/>
      <c:barChart>
        <c:barDir val="col"/>
        <c:grouping val="clustered"/>
        <c:varyColors val="0"/>
        <c:ser>
          <c:idx val="0"/>
          <c:order val="0"/>
          <c:tx>
            <c:strRef>
              <c:f>[工作簿1]Sheet1!$A$3</c:f>
              <c:strCache>
                <c:ptCount val="1"/>
                <c:pt idx="0">
                  <c:v>2020</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[工作簿1]Sheet1!$B$2:$C$2</c:f>
              <c:strCache>
                <c:ptCount val="2"/>
                <c:pt idx="0">
                  <c:v>在校人数</c:v>
                </c:pt>
                <c:pt idx="1">
                  <c:v>招生人数</c:v>
                </c:pt>
              </c:strCache>
            </c:strRef>
          </c:cat>
          <c:val>
            <c:numRef>
              <c:f>[工作簿1]Sheet1!$B$3:$C$3</c:f>
              <c:numCache>
                <c:formatCode>General</c:formatCode>
                <c:ptCount val="2"/>
                <c:pt idx="0">
                  <c:v>5174</c:v>
                </c:pt>
                <c:pt idx="1">
                  <c:v>2873</c:v>
                </c:pt>
              </c:numCache>
            </c:numRef>
          </c:val>
        </c:ser>
        <c:ser>
          <c:idx val="1"/>
          <c:order val="1"/>
          <c:tx>
            <c:strRef>
              <c:f>[工作簿1]Sheet1!$A$4</c:f>
              <c:strCache>
                <c:ptCount val="1"/>
                <c:pt idx="0">
                  <c:v>2021</c:v>
                </c:pt>
              </c:strCache>
            </c:strRef>
          </c:tx>
          <c:spPr>
            <a:solidFill>
              <a:schemeClr val="accent2"/>
            </a:solidFill>
            <a:ln>
              <a:noFill/>
            </a:ln>
            <a:effectLst/>
          </c:spPr>
          <c:invertIfNegative val="0"/>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[工作簿1]Sheet1!$B$2:$C$2</c:f>
              <c:strCache>
                <c:ptCount val="2"/>
                <c:pt idx="0">
                  <c:v>在校人数</c:v>
                </c:pt>
                <c:pt idx="1">
                  <c:v>招生人数</c:v>
                </c:pt>
              </c:strCache>
            </c:strRef>
          </c:cat>
          <c:val>
            <c:numRef>
              <c:f>[工作簿1]Sheet1!$B$4:$C$4</c:f>
              <c:numCache>
                <c:formatCode>General</c:formatCode>
                <c:ptCount val="2"/>
                <c:pt idx="0">
                  <c:v>6283</c:v>
                </c:pt>
                <c:pt idx="1">
                  <c:v>2661</c:v>
                </c:pt>
              </c:numCache>
            </c:numRef>
          </c:val>
        </c:ser>
        <c:dLbls>
          <c:showLegendKey val="0"/>
          <c:showVal val="0"/>
          <c:showCatName val="0"/>
          <c:showSerName val="0"/>
          <c:showPercent val="0"/>
          <c:showBubbleSize val="0"/>
        </c:dLbls>
        <c:gapWidth val="219"/>
        <c:overlap val="-27"/>
        <c:axId val="238335655"/>
        <c:axId val="477328842"/>
      </c:barChart>
      <c:catAx>
        <c:axId val="23833565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7328842"/>
        <c:crosses val="autoZero"/>
        <c:auto val="1"/>
        <c:lblAlgn val="ctr"/>
        <c:lblOffset val="100"/>
        <c:noMultiLvlLbl val="0"/>
      </c:catAx>
      <c:valAx>
        <c:axId val="47732884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833565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Sheet1!$A$7</c:f>
              <c:strCache>
                <c:ptCount val="1"/>
                <c:pt idx="0">
                  <c:v>2020</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Sheet1!$B$6:$D$6</c:f>
              <c:strCache>
                <c:ptCount val="3"/>
                <c:pt idx="0">
                  <c:v>入校学生</c:v>
                </c:pt>
                <c:pt idx="1">
                  <c:v>就业人数</c:v>
                </c:pt>
                <c:pt idx="2">
                  <c:v>毕业人数</c:v>
                </c:pt>
              </c:strCache>
            </c:strRef>
          </c:cat>
          <c:val>
            <c:numRef>
              <c:f>Sheet1!$B$7:$D$7</c:f>
              <c:numCache>
                <c:formatCode>General</c:formatCode>
                <c:ptCount val="3"/>
                <c:pt idx="0">
                  <c:v>2873</c:v>
                </c:pt>
                <c:pt idx="1">
                  <c:v>451</c:v>
                </c:pt>
                <c:pt idx="2">
                  <c:v>472</c:v>
                </c:pt>
              </c:numCache>
            </c:numRef>
          </c:val>
        </c:ser>
        <c:ser>
          <c:idx val="1"/>
          <c:order val="1"/>
          <c:tx>
            <c:strRef>
              <c:f>Sheet1!$A$8</c:f>
              <c:strCache>
                <c:ptCount val="1"/>
                <c:pt idx="0">
                  <c:v>2021</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Sheet1!$B$6:$D$6</c:f>
              <c:strCache>
                <c:ptCount val="3"/>
                <c:pt idx="0">
                  <c:v>入校学生</c:v>
                </c:pt>
                <c:pt idx="1">
                  <c:v>就业人数</c:v>
                </c:pt>
                <c:pt idx="2">
                  <c:v>毕业人数</c:v>
                </c:pt>
              </c:strCache>
            </c:strRef>
          </c:cat>
          <c:val>
            <c:numRef>
              <c:f>Sheet1!$B$8:$D$8</c:f>
              <c:numCache>
                <c:formatCode>General</c:formatCode>
                <c:ptCount val="3"/>
                <c:pt idx="0">
                  <c:v>2661</c:v>
                </c:pt>
                <c:pt idx="1">
                  <c:v>921</c:v>
                </c:pt>
                <c:pt idx="2">
                  <c:v>1019</c:v>
                </c:pt>
              </c:numCache>
            </c:numRef>
          </c:val>
        </c:ser>
        <c:dLbls>
          <c:showLegendKey val="0"/>
          <c:showVal val="0"/>
          <c:showCatName val="0"/>
          <c:showSerName val="0"/>
          <c:showPercent val="0"/>
          <c:showBubbleSize val="0"/>
        </c:dLbls>
        <c:gapWidth val="150"/>
        <c:axId val="134289280"/>
        <c:axId val="134290816"/>
      </c:barChart>
      <c:catAx>
        <c:axId val="13428928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4290816"/>
        <c:crosses val="autoZero"/>
        <c:auto val="1"/>
        <c:lblAlgn val="ctr"/>
        <c:lblOffset val="100"/>
        <c:noMultiLvlLbl val="0"/>
      </c:catAx>
      <c:valAx>
        <c:axId val="13429081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428928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en-US" altLang="zh-CN" sz="1000"/>
              <a:t>2021</a:t>
            </a:r>
            <a:r>
              <a:rPr lang="zh-CN" altLang="en-US" sz="1000"/>
              <a:t>年度设备总价值（万元）</a:t>
            </a:r>
            <a:endParaRPr lang="zh-CN" altLang="en-US" sz="1000"/>
          </a:p>
        </c:rich>
      </c:tx>
      <c:layout/>
      <c:overlay val="0"/>
    </c:title>
    <c:autoTitleDeleted val="0"/>
    <c:plotArea>
      <c:layout>
        <c:manualLayout>
          <c:layoutTarget val="inner"/>
          <c:xMode val="edge"/>
          <c:yMode val="edge"/>
          <c:x val="0.134977875058037"/>
          <c:y val="0.109401526047634"/>
          <c:w val="0.515474572898604"/>
          <c:h val="0.767392636291981"/>
        </c:manualLayout>
      </c:layout>
      <c:barChart>
        <c:barDir val="col"/>
        <c:grouping val="clustered"/>
        <c:varyColors val="0"/>
        <c:ser>
          <c:idx val="0"/>
          <c:order val="0"/>
          <c:tx>
            <c:strRef>
              <c:f>Sheet1!$B$1</c:f>
              <c:strCache>
                <c:ptCount val="1"/>
                <c:pt idx="0">
                  <c:v>设备总价值</c:v>
                </c:pt>
              </c:strCache>
            </c:strRef>
          </c:tx>
          <c:spPr>
            <a:solidFill>
              <a:srgbClr val="FF0000"/>
            </a:solidFill>
          </c:spPr>
          <c:invertIfNegative val="0"/>
          <c:dPt>
            <c:idx val="0"/>
            <c:invertIfNegative val="0"/>
            <c:bubble3D val="0"/>
            <c:spPr>
              <a:solidFill>
                <a:srgbClr val="00B0F0"/>
              </a:solidFill>
            </c:spPr>
          </c:dPt>
          <c:dLbls>
            <c:delete val="1"/>
          </c:dLbls>
          <c:cat>
            <c:numRef>
              <c:f>Sheet1!$A$2:$A$5</c:f>
              <c:numCache>
                <c:formatCode>General</c:formatCode>
                <c:ptCount val="4"/>
                <c:pt idx="0">
                  <c:v>2020</c:v>
                </c:pt>
                <c:pt idx="1">
                  <c:v>2021</c:v>
                </c:pt>
              </c:numCache>
            </c:numRef>
          </c:cat>
          <c:val>
            <c:numRef>
              <c:f>Sheet1!$B$2:$B$5</c:f>
              <c:numCache>
                <c:formatCode>General</c:formatCode>
                <c:ptCount val="4"/>
                <c:pt idx="0">
                  <c:v>1583.9</c:v>
                </c:pt>
                <c:pt idx="1">
                  <c:v>1642.11</c:v>
                </c:pt>
              </c:numCache>
            </c:numRef>
          </c:val>
        </c:ser>
        <c:dLbls>
          <c:showLegendKey val="0"/>
          <c:showVal val="0"/>
          <c:showCatName val="0"/>
          <c:showSerName val="0"/>
          <c:showPercent val="0"/>
          <c:showBubbleSize val="0"/>
        </c:dLbls>
        <c:gapWidth val="150"/>
        <c:axId val="225265920"/>
        <c:axId val="225267712"/>
      </c:barChart>
      <c:catAx>
        <c:axId val="22526592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25267712"/>
        <c:crosses val="autoZero"/>
        <c:auto val="1"/>
        <c:lblAlgn val="ctr"/>
        <c:lblOffset val="100"/>
        <c:noMultiLvlLbl val="0"/>
      </c:catAx>
      <c:valAx>
        <c:axId val="22526771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25265920"/>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en-US" altLang="zh-CN" sz="1000"/>
              <a:t>2021</a:t>
            </a:r>
            <a:r>
              <a:rPr lang="zh-CN" altLang="en-US" sz="1000"/>
              <a:t>年度生均设备价值（元）</a:t>
            </a:r>
            <a:endParaRPr lang="zh-CN" altLang="en-US" sz="1000"/>
          </a:p>
        </c:rich>
      </c:tx>
      <c:layout/>
      <c:overlay val="0"/>
    </c:title>
    <c:autoTitleDeleted val="0"/>
    <c:plotArea>
      <c:layout/>
      <c:barChart>
        <c:barDir val="col"/>
        <c:grouping val="clustered"/>
        <c:varyColors val="0"/>
        <c:ser>
          <c:idx val="0"/>
          <c:order val="0"/>
          <c:tx>
            <c:strRef>
              <c:f>Sheet1!$B$1</c:f>
              <c:strCache>
                <c:ptCount val="1"/>
                <c:pt idx="0">
                  <c:v>年度生均工位数</c:v>
                </c:pt>
              </c:strCache>
            </c:strRef>
          </c:tx>
          <c:invertIfNegative val="0"/>
          <c:dPt>
            <c:idx val="1"/>
            <c:invertIfNegative val="0"/>
            <c:bubble3D val="0"/>
            <c:spPr>
              <a:solidFill>
                <a:srgbClr val="FF0000"/>
              </a:solidFill>
            </c:spPr>
          </c:dPt>
          <c:dLbls>
            <c:delete val="1"/>
          </c:dLbls>
          <c:cat>
            <c:numRef>
              <c:f>Sheet1!$A$2:$A$5</c:f>
              <c:numCache>
                <c:formatCode>General</c:formatCode>
                <c:ptCount val="4"/>
                <c:pt idx="0">
                  <c:v>2020</c:v>
                </c:pt>
                <c:pt idx="1">
                  <c:v>2021</c:v>
                </c:pt>
              </c:numCache>
            </c:numRef>
          </c:cat>
          <c:val>
            <c:numRef>
              <c:f>Sheet1!$B$2:$B$5</c:f>
              <c:numCache>
                <c:formatCode>General</c:formatCode>
                <c:ptCount val="4"/>
                <c:pt idx="0">
                  <c:v>3601.27</c:v>
                </c:pt>
                <c:pt idx="1">
                  <c:v>2613.58</c:v>
                </c:pt>
              </c:numCache>
            </c:numRef>
          </c:val>
        </c:ser>
        <c:dLbls>
          <c:showLegendKey val="0"/>
          <c:showVal val="0"/>
          <c:showCatName val="0"/>
          <c:showSerName val="0"/>
          <c:showPercent val="0"/>
          <c:showBubbleSize val="0"/>
        </c:dLbls>
        <c:gapWidth val="150"/>
        <c:axId val="225472512"/>
        <c:axId val="225474048"/>
      </c:barChart>
      <c:catAx>
        <c:axId val="225472512"/>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25474048"/>
        <c:crosses val="autoZero"/>
        <c:auto val="1"/>
        <c:lblAlgn val="ctr"/>
        <c:lblOffset val="100"/>
        <c:noMultiLvlLbl val="0"/>
      </c:catAx>
      <c:valAx>
        <c:axId val="22547404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25472512"/>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en-US" altLang="zh-CN" sz="1000"/>
              <a:t>2021</a:t>
            </a:r>
            <a:r>
              <a:rPr lang="zh-CN" altLang="en-US" sz="1000"/>
              <a:t>年度工位数（个）</a:t>
            </a:r>
            <a:endParaRPr lang="zh-CN" altLang="en-US" sz="1000"/>
          </a:p>
        </c:rich>
      </c:tx>
      <c:layout/>
      <c:overlay val="0"/>
    </c:title>
    <c:autoTitleDeleted val="0"/>
    <c:plotArea>
      <c:layout>
        <c:manualLayout>
          <c:layoutTarget val="inner"/>
          <c:xMode val="edge"/>
          <c:yMode val="edge"/>
          <c:x val="0.0761646536849889"/>
          <c:y val="0.200447570332481"/>
          <c:w val="0.808848903130392"/>
          <c:h val="0.617966751918159"/>
        </c:manualLayout>
      </c:layout>
      <c:barChart>
        <c:barDir val="col"/>
        <c:grouping val="stacked"/>
        <c:varyColors val="0"/>
        <c:ser>
          <c:idx val="0"/>
          <c:order val="0"/>
          <c:tx>
            <c:strRef>
              <c:f>Sheet1!$B$1</c:f>
              <c:strCache>
                <c:ptCount val="1"/>
                <c:pt idx="0">
                  <c:v>度生均工位数</c:v>
                </c:pt>
              </c:strCache>
            </c:strRef>
          </c:tx>
          <c:invertIfNegative val="0"/>
          <c:dPt>
            <c:idx val="1"/>
            <c:invertIfNegative val="0"/>
            <c:bubble3D val="0"/>
            <c:spPr>
              <a:solidFill>
                <a:srgbClr val="FF0000"/>
              </a:solidFill>
            </c:spPr>
          </c:dPt>
          <c:dLbls>
            <c:delete val="1"/>
          </c:dLbls>
          <c:cat>
            <c:numRef>
              <c:f>Sheet1!$A$2:$A$5</c:f>
              <c:numCache>
                <c:formatCode>General</c:formatCode>
                <c:ptCount val="4"/>
                <c:pt idx="0">
                  <c:v>2020</c:v>
                </c:pt>
                <c:pt idx="1">
                  <c:v>2021</c:v>
                </c:pt>
              </c:numCache>
            </c:numRef>
          </c:cat>
          <c:val>
            <c:numRef>
              <c:f>Sheet1!$B$2:$B$5</c:f>
              <c:numCache>
                <c:formatCode>General</c:formatCode>
                <c:ptCount val="4"/>
                <c:pt idx="0">
                  <c:v>1122</c:v>
                </c:pt>
                <c:pt idx="1">
                  <c:v>1142</c:v>
                </c:pt>
              </c:numCache>
            </c:numRef>
          </c:val>
        </c:ser>
        <c:ser>
          <c:idx val="1"/>
          <c:order val="1"/>
          <c:tx>
            <c:strRef>
              <c:f>Sheet1!$C$1</c:f>
              <c:strCache>
                <c:ptCount val="1"/>
                <c:pt idx="0">
                  <c:v>2018年纸质图书</c:v>
                </c:pt>
              </c:strCache>
            </c:strRef>
          </c:tx>
          <c:invertIfNegative val="0"/>
          <c:dLbls>
            <c:delete val="1"/>
          </c:dLbls>
          <c:cat>
            <c:numRef>
              <c:f>Sheet1!$A$2:$A$5</c:f>
              <c:numCache>
                <c:formatCode>General</c:formatCode>
                <c:ptCount val="4"/>
                <c:pt idx="0">
                  <c:v>2020</c:v>
                </c:pt>
                <c:pt idx="1">
                  <c:v>2021</c:v>
                </c:pt>
              </c:numCache>
            </c:numRef>
          </c:cat>
          <c:val>
            <c:numRef>
              <c:f>Sheet1!$C$2:$C$5</c:f>
              <c:numCache>
                <c:formatCode>General</c:formatCode>
                <c:ptCount val="4"/>
              </c:numCache>
            </c:numRef>
          </c:val>
        </c:ser>
        <c:dLbls>
          <c:showLegendKey val="0"/>
          <c:showVal val="0"/>
          <c:showCatName val="0"/>
          <c:showSerName val="0"/>
          <c:showPercent val="0"/>
          <c:showBubbleSize val="0"/>
        </c:dLbls>
        <c:gapWidth val="150"/>
        <c:overlap val="100"/>
        <c:axId val="361484672"/>
        <c:axId val="361486208"/>
      </c:barChart>
      <c:catAx>
        <c:axId val="361484672"/>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61486208"/>
        <c:crosses val="autoZero"/>
        <c:auto val="1"/>
        <c:lblAlgn val="ctr"/>
        <c:lblOffset val="100"/>
        <c:noMultiLvlLbl val="0"/>
      </c:catAx>
      <c:valAx>
        <c:axId val="36148620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61484672"/>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问卷调查满意度情况对比</a:t>
            </a:r>
          </a:p>
        </c:rich>
      </c:tx>
      <c:layout/>
      <c:overlay val="0"/>
      <c:spPr>
        <a:noFill/>
        <a:ln>
          <a:noFill/>
        </a:ln>
        <a:effectLst/>
      </c:spPr>
    </c:title>
    <c:autoTitleDeleted val="0"/>
    <c:plotArea>
      <c:layout/>
      <c:barChart>
        <c:barDir val="col"/>
        <c:grouping val="clustered"/>
        <c:varyColors val="0"/>
        <c:ser>
          <c:idx val="0"/>
          <c:order val="0"/>
          <c:tx>
            <c:strRef>
              <c:f>[工作簿1]Sheet1!$A$15</c:f>
              <c:strCache>
                <c:ptCount val="1"/>
                <c:pt idx="0">
                  <c:v>2020</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[工作簿1]Sheet1!$B$14:$I$14</c:f>
              <c:strCache>
                <c:ptCount val="8"/>
                <c:pt idx="0">
                  <c:v>理论学习满意度</c:v>
                </c:pt>
                <c:pt idx="1">
                  <c:v>专业学习满意度</c:v>
                </c:pt>
                <c:pt idx="2">
                  <c:v>校内实习满意度</c:v>
                </c:pt>
                <c:pt idx="3">
                  <c:v>校外实习满意度</c:v>
                </c:pt>
                <c:pt idx="4">
                  <c:v>校园文化社团活动满意度</c:v>
                </c:pt>
                <c:pt idx="5">
                  <c:v>生活满意度</c:v>
                </c:pt>
                <c:pt idx="6">
                  <c:v>安全满意度</c:v>
                </c:pt>
                <c:pt idx="7">
                  <c:v>毕业生满意度</c:v>
                </c:pt>
              </c:strCache>
            </c:strRef>
          </c:cat>
          <c:val>
            <c:numRef>
              <c:f>[工作簿1]Sheet1!$B$15:$I$15</c:f>
              <c:numCache>
                <c:formatCode>0%</c:formatCode>
                <c:ptCount val="8"/>
                <c:pt idx="0">
                  <c:v>0.97</c:v>
                </c:pt>
                <c:pt idx="1">
                  <c:v>0.93</c:v>
                </c:pt>
                <c:pt idx="2">
                  <c:v>0.95</c:v>
                </c:pt>
                <c:pt idx="3">
                  <c:v>0.94</c:v>
                </c:pt>
                <c:pt idx="4">
                  <c:v>0.95</c:v>
                </c:pt>
                <c:pt idx="5">
                  <c:v>0.96</c:v>
                </c:pt>
                <c:pt idx="6">
                  <c:v>0.92</c:v>
                </c:pt>
                <c:pt idx="7">
                  <c:v>0.93</c:v>
                </c:pt>
              </c:numCache>
            </c:numRef>
          </c:val>
        </c:ser>
        <c:ser>
          <c:idx val="1"/>
          <c:order val="1"/>
          <c:tx>
            <c:strRef>
              <c:f>[工作簿1]Sheet1!$A$16</c:f>
              <c:strCache>
                <c:ptCount val="1"/>
                <c:pt idx="0">
                  <c:v>2021</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[工作簿1]Sheet1!$B$14:$I$14</c:f>
              <c:strCache>
                <c:ptCount val="8"/>
                <c:pt idx="0">
                  <c:v>理论学习满意度</c:v>
                </c:pt>
                <c:pt idx="1">
                  <c:v>专业学习满意度</c:v>
                </c:pt>
                <c:pt idx="2">
                  <c:v>校内实习满意度</c:v>
                </c:pt>
                <c:pt idx="3">
                  <c:v>校外实习满意度</c:v>
                </c:pt>
                <c:pt idx="4">
                  <c:v>校园文化社团活动满意度</c:v>
                </c:pt>
                <c:pt idx="5">
                  <c:v>生活满意度</c:v>
                </c:pt>
                <c:pt idx="6">
                  <c:v>安全满意度</c:v>
                </c:pt>
                <c:pt idx="7">
                  <c:v>毕业生满意度</c:v>
                </c:pt>
              </c:strCache>
            </c:strRef>
          </c:cat>
          <c:val>
            <c:numRef>
              <c:f>[工作簿1]Sheet1!$B$16:$I$16</c:f>
              <c:numCache>
                <c:formatCode>0%</c:formatCode>
                <c:ptCount val="8"/>
                <c:pt idx="0">
                  <c:v>0.96</c:v>
                </c:pt>
                <c:pt idx="1">
                  <c:v>0.94</c:v>
                </c:pt>
                <c:pt idx="2">
                  <c:v>0.97</c:v>
                </c:pt>
                <c:pt idx="3">
                  <c:v>0.93</c:v>
                </c:pt>
                <c:pt idx="4">
                  <c:v>0.99</c:v>
                </c:pt>
                <c:pt idx="5">
                  <c:v>0.92</c:v>
                </c:pt>
                <c:pt idx="6">
                  <c:v>0.91</c:v>
                </c:pt>
                <c:pt idx="7">
                  <c:v>0.97</c:v>
                </c:pt>
              </c:numCache>
            </c:numRef>
          </c:val>
        </c:ser>
        <c:dLbls>
          <c:showLegendKey val="0"/>
          <c:showVal val="1"/>
          <c:showCatName val="0"/>
          <c:showSerName val="0"/>
          <c:showPercent val="0"/>
          <c:showBubbleSize val="0"/>
        </c:dLbls>
        <c:gapWidth val="219"/>
        <c:overlap val="-27"/>
        <c:axId val="813928741"/>
        <c:axId val="786847507"/>
      </c:barChart>
      <c:catAx>
        <c:axId val="81392874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6847507"/>
        <c:crosses val="autoZero"/>
        <c:auto val="1"/>
        <c:lblAlgn val="ctr"/>
        <c:lblOffset val="100"/>
        <c:noMultiLvlLbl val="0"/>
      </c:catAx>
      <c:valAx>
        <c:axId val="7868475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392874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03608196882047"/>
          <c:y val="0.0558515208798763"/>
          <c:w val="0.9166977154623"/>
          <c:h val="0.588485994157072"/>
        </c:manualLayout>
      </c:layout>
      <c:barChart>
        <c:barDir val="col"/>
        <c:grouping val="clustered"/>
        <c:varyColors val="0"/>
        <c:ser>
          <c:idx val="0"/>
          <c:order val="0"/>
          <c:spPr>
            <a:solidFill>
              <a:schemeClr val="accent1"/>
            </a:solidFill>
            <a:ln>
              <a:solidFill>
                <a:schemeClr val="accent1"/>
              </a:solidFill>
            </a:ln>
            <a:effectLst/>
          </c:spPr>
          <c:invertIfNegative val="0"/>
          <c:dLbls>
            <c:delete val="1"/>
          </c:dLbls>
          <c:cat>
            <c:strRef>
              <c:f>[123.xlsx]Sheet1!$B$1:$K$1</c:f>
              <c:strCache>
                <c:ptCount val="10"/>
                <c:pt idx="0">
                  <c:v>电子技术应用</c:v>
                </c:pt>
                <c:pt idx="1">
                  <c:v>汽车运用与维修</c:v>
                </c:pt>
                <c:pt idx="2">
                  <c:v>新能源汽车运用与维修</c:v>
                </c:pt>
                <c:pt idx="3">
                  <c:v>电子商务</c:v>
                </c:pt>
                <c:pt idx="4">
                  <c:v>会计事务</c:v>
                </c:pt>
                <c:pt idx="5">
                  <c:v>计算机应用</c:v>
                </c:pt>
                <c:pt idx="6">
                  <c:v>汽车车身修复</c:v>
                </c:pt>
                <c:pt idx="7">
                  <c:v>航空服务</c:v>
                </c:pt>
                <c:pt idx="8">
                  <c:v>铁道运输服务</c:v>
                </c:pt>
                <c:pt idx="9">
                  <c:v>工业机器人技术应用</c:v>
                </c:pt>
              </c:strCache>
            </c:strRef>
          </c:cat>
          <c:val>
            <c:numRef>
              <c:f>[123.xlsx]Sheet1!$B$2:$K$2</c:f>
              <c:numCache>
                <c:formatCode>General</c:formatCode>
                <c:ptCount val="10"/>
                <c:pt idx="0">
                  <c:v>322</c:v>
                </c:pt>
                <c:pt idx="1">
                  <c:v>531</c:v>
                </c:pt>
                <c:pt idx="2">
                  <c:v>0</c:v>
                </c:pt>
                <c:pt idx="3">
                  <c:v>26</c:v>
                </c:pt>
                <c:pt idx="4">
                  <c:v>15</c:v>
                </c:pt>
                <c:pt idx="5">
                  <c:v>314</c:v>
                </c:pt>
                <c:pt idx="6">
                  <c:v>0</c:v>
                </c:pt>
                <c:pt idx="7">
                  <c:v>56</c:v>
                </c:pt>
                <c:pt idx="8">
                  <c:v>118</c:v>
                </c:pt>
                <c:pt idx="9">
                  <c:v>0</c:v>
                </c:pt>
              </c:numCache>
            </c:numRef>
          </c:val>
        </c:ser>
        <c:ser>
          <c:idx val="1"/>
          <c:order val="1"/>
          <c:spPr>
            <a:solidFill>
              <a:schemeClr val="accent2"/>
            </a:solidFill>
            <a:ln>
              <a:noFill/>
            </a:ln>
            <a:effectLst/>
          </c:spPr>
          <c:invertIfNegative val="0"/>
          <c:dLbls>
            <c:delete val="1"/>
          </c:dLbls>
          <c:cat>
            <c:strRef>
              <c:f>[123.xlsx]Sheet1!$B$1:$K$1</c:f>
              <c:strCache>
                <c:ptCount val="10"/>
                <c:pt idx="0">
                  <c:v>电子技术应用</c:v>
                </c:pt>
                <c:pt idx="1">
                  <c:v>汽车运用与维修</c:v>
                </c:pt>
                <c:pt idx="2">
                  <c:v>新能源汽车运用与维修</c:v>
                </c:pt>
                <c:pt idx="3">
                  <c:v>电子商务</c:v>
                </c:pt>
                <c:pt idx="4">
                  <c:v>会计事务</c:v>
                </c:pt>
                <c:pt idx="5">
                  <c:v>计算机应用</c:v>
                </c:pt>
                <c:pt idx="6">
                  <c:v>汽车车身修复</c:v>
                </c:pt>
                <c:pt idx="7">
                  <c:v>航空服务</c:v>
                </c:pt>
                <c:pt idx="8">
                  <c:v>铁道运输服务</c:v>
                </c:pt>
                <c:pt idx="9">
                  <c:v>工业机器人技术应用</c:v>
                </c:pt>
              </c:strCache>
            </c:strRef>
          </c:cat>
          <c:val>
            <c:numRef>
              <c:f>[123.xlsx]Sheet1!$A$3:$K$3</c:f>
              <c:numCache>
                <c:formatCode>General</c:formatCode>
                <c:ptCount val="11"/>
                <c:pt idx="0">
                  <c:v>2020</c:v>
                </c:pt>
                <c:pt idx="1">
                  <c:v>867</c:v>
                </c:pt>
                <c:pt idx="2">
                  <c:v>519</c:v>
                </c:pt>
                <c:pt idx="3">
                  <c:v>56</c:v>
                </c:pt>
                <c:pt idx="4">
                  <c:v>35</c:v>
                </c:pt>
                <c:pt idx="5">
                  <c:v>17</c:v>
                </c:pt>
                <c:pt idx="6">
                  <c:v>566</c:v>
                </c:pt>
                <c:pt idx="7">
                  <c:v>0</c:v>
                </c:pt>
                <c:pt idx="8">
                  <c:v>59</c:v>
                </c:pt>
                <c:pt idx="9">
                  <c:v>134</c:v>
                </c:pt>
                <c:pt idx="10">
                  <c:v>50</c:v>
                </c:pt>
              </c:numCache>
            </c:numRef>
          </c:val>
        </c:ser>
        <c:ser>
          <c:idx val="2"/>
          <c:order val="2"/>
          <c:spPr>
            <a:solidFill>
              <a:schemeClr val="accent3"/>
            </a:solidFill>
            <a:ln>
              <a:noFill/>
            </a:ln>
            <a:effectLst/>
          </c:spPr>
          <c:invertIfNegative val="0"/>
          <c:dLbls>
            <c:delete val="1"/>
          </c:dLbls>
          <c:cat>
            <c:strRef>
              <c:f>[123.xlsx]Sheet1!$B$1:$K$1</c:f>
              <c:strCache>
                <c:ptCount val="10"/>
                <c:pt idx="0">
                  <c:v>电子技术应用</c:v>
                </c:pt>
                <c:pt idx="1">
                  <c:v>汽车运用与维修</c:v>
                </c:pt>
                <c:pt idx="2">
                  <c:v>新能源汽车运用与维修</c:v>
                </c:pt>
                <c:pt idx="3">
                  <c:v>电子商务</c:v>
                </c:pt>
                <c:pt idx="4">
                  <c:v>会计事务</c:v>
                </c:pt>
                <c:pt idx="5">
                  <c:v>计算机应用</c:v>
                </c:pt>
                <c:pt idx="6">
                  <c:v>汽车车身修复</c:v>
                </c:pt>
                <c:pt idx="7">
                  <c:v>航空服务</c:v>
                </c:pt>
                <c:pt idx="8">
                  <c:v>铁道运输服务</c:v>
                </c:pt>
                <c:pt idx="9">
                  <c:v>工业机器人技术应用</c:v>
                </c:pt>
              </c:strCache>
            </c:strRef>
          </c:cat>
          <c:val>
            <c:numRef>
              <c:f>[123.xlsx]Sheet1!$A$4:$K$4</c:f>
              <c:numCache>
                <c:formatCode>General</c:formatCode>
                <c:ptCount val="11"/>
                <c:pt idx="0">
                  <c:v>2021</c:v>
                </c:pt>
                <c:pt idx="1">
                  <c:v>706</c:v>
                </c:pt>
                <c:pt idx="2">
                  <c:v>621</c:v>
                </c:pt>
                <c:pt idx="3">
                  <c:v>60</c:v>
                </c:pt>
                <c:pt idx="4">
                  <c:v>42</c:v>
                </c:pt>
                <c:pt idx="5">
                  <c:v>10</c:v>
                </c:pt>
                <c:pt idx="6">
                  <c:v>775</c:v>
                </c:pt>
                <c:pt idx="7">
                  <c:v>63</c:v>
                </c:pt>
                <c:pt idx="8">
                  <c:v>69</c:v>
                </c:pt>
                <c:pt idx="9">
                  <c:v>140</c:v>
                </c:pt>
                <c:pt idx="10">
                  <c:v>112</c:v>
                </c:pt>
              </c:numCache>
            </c:numRef>
          </c:val>
        </c:ser>
        <c:dLbls>
          <c:showLegendKey val="0"/>
          <c:showVal val="0"/>
          <c:showCatName val="0"/>
          <c:showSerName val="0"/>
          <c:showPercent val="0"/>
          <c:showBubbleSize val="0"/>
        </c:dLbls>
        <c:gapWidth val="219"/>
        <c:overlap val="-27"/>
        <c:axId val="353193344"/>
        <c:axId val="353199232"/>
      </c:barChart>
      <c:catAx>
        <c:axId val="35319334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3199232"/>
        <c:crosses val="autoZero"/>
        <c:auto val="1"/>
        <c:lblAlgn val="ctr"/>
        <c:lblOffset val="100"/>
        <c:noMultiLvlLbl val="0"/>
      </c:catAx>
      <c:valAx>
        <c:axId val="35319923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31933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0.59467</cdr:x>
      <cdr:y>0.93487</cdr:y>
    </cdr:from>
    <cdr:to>
      <cdr:x>0.71821</cdr:x>
      <cdr:y>0.99158</cdr:y>
    </cdr:to>
    <cdr:sp>
      <cdr:nvSpPr>
        <cdr:cNvPr id="2" name="矩形 1"/>
        <cdr:cNvSpPr/>
      </cdr:nvSpPr>
      <cdr:spPr xmlns:a="http://schemas.openxmlformats.org/drawingml/2006/main">
        <a:xfrm xmlns:a="http://schemas.openxmlformats.org/drawingml/2006/main">
          <a:off x="3851275" y="3454400"/>
          <a:ext cx="800100" cy="20955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lstStyle/>
        <a:p>
          <a:endParaRPr lang="zh-CN" altLang="en-US"/>
        </a:p>
      </cdr:txBody>
    </cdr:sp>
  </cdr:relSizeAnchor>
  <cdr:relSizeAnchor xmlns:cdr="http://schemas.openxmlformats.org/drawingml/2006/chartDrawing">
    <cdr:from>
      <cdr:x>0.70497</cdr:x>
      <cdr:y>0.93487</cdr:y>
    </cdr:from>
    <cdr:to>
      <cdr:x>0.76821</cdr:x>
      <cdr:y>0.99158</cdr:y>
    </cdr:to>
    <cdr:sp>
      <cdr:nvSpPr>
        <cdr:cNvPr id="3" name="矩形 2"/>
        <cdr:cNvSpPr/>
      </cdr:nvSpPr>
      <cdr:spPr xmlns:a="http://schemas.openxmlformats.org/drawingml/2006/main">
        <a:xfrm xmlns:a="http://schemas.openxmlformats.org/drawingml/2006/main">
          <a:off x="4565650" y="3454400"/>
          <a:ext cx="409575" cy="20955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lstStyle/>
        <a:p>
          <a:endParaRPr lang="zh-CN" altLang="en-US"/>
        </a:p>
      </cdr:txBody>
    </cdr:sp>
  </cdr:relSizeAnchor>
  <cdr:relSizeAnchor xmlns:cdr="http://schemas.openxmlformats.org/drawingml/2006/chartDrawing">
    <cdr:from>
      <cdr:x>0.37994</cdr:x>
      <cdr:y>0.8962</cdr:y>
    </cdr:from>
    <cdr:to>
      <cdr:x>0.75451</cdr:x>
      <cdr:y>0.97177</cdr:y>
    </cdr:to>
    <cdr:grpSp>
      <cdr:nvGrpSpPr>
        <cdr:cNvPr id="4" name="组合 3"/>
        <cdr:cNvGrpSpPr/>
      </cdr:nvGrpSpPr>
      <cdr:grpSpPr xmlns:a="http://schemas.openxmlformats.org/drawingml/2006/main">
        <a:xfrm>
          <a:off x="2004404" y="2131231"/>
          <a:ext cx="1976074" cy="179711"/>
          <a:chOff x="5780" y="5290"/>
          <a:chExt cx="3028" cy="381"/>
        </a:xfrm>
      </cdr:grpSpPr>
      <cdr:grpSp>
        <cdr:nvGrpSpPr>
          <cdr:cNvPr id="5" name="组合 4"/>
          <cdr:cNvGrpSpPr/>
        </cdr:nvGrpSpPr>
        <cdr:grpSpPr xmlns:a="http://schemas.openxmlformats.org/drawingml/2006/main">
          <a:xfrm>
            <a:off x="5780" y="5311"/>
            <a:ext cx="1033" cy="360"/>
            <a:chOff x="5780" y="5311"/>
            <a:chExt cx="1033" cy="360"/>
          </a:xfrm>
        </cdr:grpSpPr>
        <cdr:sp>
          <cdr:nvSpPr>
            <cdr:cNvPr id="6" name="矩形 5"/>
            <cdr:cNvSpPr/>
          </cdr:nvSpPr>
          <cdr:spPr xmlns:a="http://schemas.openxmlformats.org/drawingml/2006/main">
            <a:xfrm xmlns:a="http://schemas.openxmlformats.org/drawingml/2006/main">
              <a:off x="5780" y="5425"/>
              <a:ext cx="150" cy="149"/>
            </a:xfrm>
            <a:prstGeom xmlns:a="http://schemas.openxmlformats.org/drawingml/2006/main" prst="rect">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xmlns:a="http://schemas.openxmlformats.org/drawingml/2006/main">
            <a:bodyPr vertOverflow="clip" vert="horz" wrap="none" lIns="45720" tIns="45720" rIns="45720" bIns="45720" anchor="t" anchorCtr="0">
              <a:normAutofit/>
            </a:bodyPr>
            <a:lstStyle/>
            <a:p>
              <a:pPr algn="l"/>
              <a:endParaRPr lang="zh-CN" altLang="en-US" sz="1100"/>
            </a:p>
          </cdr:txBody>
        </cdr:sp>
        <cdr:sp>
          <cdr:nvSpPr>
            <cdr:cNvPr id="7" name="矩形 6"/>
            <cdr:cNvSpPr/>
          </cdr:nvSpPr>
          <cdr:spPr xmlns:a="http://schemas.openxmlformats.org/drawingml/2006/main">
            <a:xfrm xmlns:a="http://schemas.openxmlformats.org/drawingml/2006/main">
              <a:off x="5900" y="5311"/>
              <a:ext cx="913" cy="36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lstStyle/>
            <a:p>
              <a:r>
                <a:rPr lang="en-US" altLang="zh-CN" sz="1000">
                  <a:solidFill>
                    <a:sysClr val="windowText" lastClr="000000"/>
                  </a:solidFill>
                </a:rPr>
                <a:t>2019</a:t>
              </a:r>
              <a:r>
                <a:rPr lang="zh-CN" altLang="en-US" sz="1000">
                  <a:solidFill>
                    <a:sysClr val="windowText" lastClr="000000"/>
                  </a:solidFill>
                </a:rPr>
                <a:t>级</a:t>
              </a:r>
              <a:r>
                <a:rPr lang="zh-CN" altLang="en-US" sz="1000"/>
                <a:t>级</a:t>
              </a:r>
              <a:r>
                <a:rPr lang="en-US" altLang="zh-CN" sz="1000"/>
                <a:t>19</a:t>
              </a:r>
              <a:r>
                <a:rPr lang="zh-CN" altLang="en-US" sz="1000"/>
                <a:t>级</a:t>
              </a:r>
              <a:endParaRPr lang="zh-CN" altLang="en-US" sz="1000"/>
            </a:p>
          </cdr:txBody>
        </cdr:sp>
      </cdr:grpSp>
      <cdr:grpSp>
        <cdr:nvGrpSpPr>
          <cdr:cNvPr id="8" name="组合 7"/>
          <cdr:cNvGrpSpPr/>
        </cdr:nvGrpSpPr>
        <cdr:grpSpPr xmlns:a="http://schemas.openxmlformats.org/drawingml/2006/main">
          <a:xfrm>
            <a:off x="6725" y="5290"/>
            <a:ext cx="1048" cy="360"/>
            <a:chOff x="5780" y="5305"/>
            <a:chExt cx="1048" cy="360"/>
          </a:xfrm>
        </cdr:grpSpPr>
        <cdr:sp>
          <cdr:nvSpPr>
            <cdr:cNvPr id="9" name="矩形 8"/>
            <cdr:cNvSpPr/>
          </cdr:nvSpPr>
          <cdr:spPr xmlns:a="http://schemas.openxmlformats.org/drawingml/2006/main">
            <a:xfrm xmlns:a="http://schemas.openxmlformats.org/drawingml/2006/main">
              <a:off x="5780" y="5425"/>
              <a:ext cx="150" cy="149"/>
            </a:xfrm>
            <a:prstGeom xmlns:a="http://schemas.openxmlformats.org/drawingml/2006/main" prst="rect">
              <a:avLst/>
            </a:prstGeom>
            <a:solidFill>
              <a:schemeClr val="accent2"/>
            </a:solidFill>
            <a:ln>
              <a:solidFill>
                <a:schemeClr val="accent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xmlns:a="http://schemas.openxmlformats.org/drawingml/2006/main">
            <a:bodyPr vertOverflow="clip" vert="horz" wrap="none" lIns="45720" tIns="45720" rIns="45720" bIns="45720" anchor="t" anchorCtr="0">
              <a:normAutofit/>
            </a:bodyPr>
            <a:lstStyle/>
            <a:p>
              <a:pPr algn="l"/>
              <a:endParaRPr lang="zh-CN" altLang="en-US" sz="1100"/>
            </a:p>
          </cdr:txBody>
        </cdr:sp>
        <cdr:sp>
          <cdr:nvSpPr>
            <cdr:cNvPr id="10" name="矩形 9"/>
            <cdr:cNvSpPr/>
          </cdr:nvSpPr>
          <cdr:spPr xmlns:a="http://schemas.openxmlformats.org/drawingml/2006/main">
            <a:xfrm xmlns:a="http://schemas.openxmlformats.org/drawingml/2006/main">
              <a:off x="5915" y="5305"/>
              <a:ext cx="913" cy="36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lstStyle/>
            <a:p>
              <a:r>
                <a:rPr lang="en-US" altLang="zh-CN" sz="1000">
                  <a:solidFill>
                    <a:sysClr val="windowText" lastClr="000000"/>
                  </a:solidFill>
                </a:rPr>
                <a:t>2020</a:t>
              </a:r>
              <a:r>
                <a:rPr lang="zh-CN" altLang="en-US" sz="1000">
                  <a:solidFill>
                    <a:sysClr val="windowText" lastClr="000000"/>
                  </a:solidFill>
                </a:rPr>
                <a:t>级</a:t>
              </a:r>
              <a:endParaRPr lang="zh-CN" altLang="en-US" sz="1000">
                <a:solidFill>
                  <a:sysClr val="windowText" lastClr="000000"/>
                </a:solidFill>
              </a:endParaRPr>
            </a:p>
          </cdr:txBody>
        </cdr:sp>
      </cdr:grpSp>
      <cdr:grpSp>
        <cdr:nvGrpSpPr>
          <cdr:cNvPr id="11" name="组合 10"/>
          <cdr:cNvGrpSpPr/>
        </cdr:nvGrpSpPr>
        <cdr:grpSpPr xmlns:a="http://schemas.openxmlformats.org/drawingml/2006/main">
          <a:xfrm>
            <a:off x="7775" y="5290"/>
            <a:ext cx="1033" cy="360"/>
            <a:chOff x="5780" y="5305"/>
            <a:chExt cx="1033" cy="360"/>
          </a:xfrm>
        </cdr:grpSpPr>
        <cdr:sp>
          <cdr:nvSpPr>
            <cdr:cNvPr id="12" name="矩形 11"/>
            <cdr:cNvSpPr/>
          </cdr:nvSpPr>
          <cdr:spPr xmlns:a="http://schemas.openxmlformats.org/drawingml/2006/main">
            <a:xfrm xmlns:a="http://schemas.openxmlformats.org/drawingml/2006/main">
              <a:off x="5780" y="5425"/>
              <a:ext cx="150" cy="149"/>
            </a:xfrm>
            <a:prstGeom xmlns:a="http://schemas.openxmlformats.org/drawingml/2006/main" prst="rect">
              <a:avLst/>
            </a:prstGeom>
            <a:solidFill>
              <a:schemeClr val="accent3"/>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xmlns:a="http://schemas.openxmlformats.org/drawingml/2006/main">
            <a:bodyPr vertOverflow="clip" vert="horz" wrap="none" lIns="45720" tIns="45720" rIns="45720" bIns="45720" anchor="t" anchorCtr="0">
              <a:normAutofit/>
            </a:bodyPr>
            <a:lstStyle/>
            <a:p>
              <a:pPr algn="l"/>
              <a:endParaRPr lang="zh-CN" altLang="en-US" sz="1100"/>
            </a:p>
          </cdr:txBody>
        </cdr:sp>
        <cdr:sp>
          <cdr:nvSpPr>
            <cdr:cNvPr id="13" name="矩形 12"/>
            <cdr:cNvSpPr/>
          </cdr:nvSpPr>
          <cdr:spPr xmlns:a="http://schemas.openxmlformats.org/drawingml/2006/main">
            <a:xfrm xmlns:a="http://schemas.openxmlformats.org/drawingml/2006/main">
              <a:off x="5900" y="5305"/>
              <a:ext cx="913" cy="36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lstStyle/>
            <a:p>
              <a:r>
                <a:rPr lang="en-US" altLang="zh-CN" sz="1000">
                  <a:solidFill>
                    <a:sysClr val="windowText" lastClr="000000"/>
                  </a:solidFill>
                </a:rPr>
                <a:t>2021</a:t>
              </a:r>
              <a:r>
                <a:rPr lang="zh-CN" altLang="en-US" sz="1000">
                  <a:solidFill>
                    <a:sysClr val="windowText" lastClr="000000"/>
                  </a:solidFill>
                </a:rPr>
                <a:t>级</a:t>
              </a:r>
              <a:endParaRPr lang="zh-CN" altLang="en-US" sz="1000">
                <a:solidFill>
                  <a:sysClr val="windowText" lastClr="000000"/>
                </a:solidFill>
              </a:endParaRPr>
            </a:p>
          </cdr:txBody>
        </cdr:sp>
      </cdr:grpSp>
    </cdr:grp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40</Pages>
  <Words>2829</Words>
  <Characters>16130</Characters>
  <Lines>134</Lines>
  <Paragraphs>37</Paragraphs>
  <TotalTime>2</TotalTime>
  <ScaleCrop>false</ScaleCrop>
  <LinksUpToDate>false</LinksUpToDate>
  <CharactersWithSpaces>18922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2019-01-16T01:22:00Z</dcterms:created>
  <dc:creator>Administrator</dc:creator>
  <cp:lastModifiedBy>weiwei</cp:lastModifiedBy>
  <cp:lastPrinted>2021-01-08T08:42:00Z</cp:lastPrinted>
  <dcterms:modified xsi:type="dcterms:W3CDTF">2021-12-02T03:11:30Z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7A6ADC146D064FFA902B870BAC75F8FE</vt:lpwstr>
  </property>
</Properties>
</file>